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6449A" w14:textId="77777777" w:rsidR="009A7B1C" w:rsidRPr="00841655" w:rsidRDefault="009A7B1C" w:rsidP="009A7B1C">
      <w:pPr>
        <w:autoSpaceDE w:val="0"/>
        <w:autoSpaceDN w:val="0"/>
        <w:adjustRightInd w:val="0"/>
        <w:spacing w:after="0" w:line="240" w:lineRule="auto"/>
        <w:jc w:val="center"/>
        <w:rPr>
          <w:rFonts w:ascii="Times New Roman" w:hAnsi="Times New Roman"/>
          <w:b/>
          <w:sz w:val="28"/>
          <w:szCs w:val="28"/>
          <w:lang w:eastAsia="en-GB"/>
        </w:rPr>
      </w:pPr>
    </w:p>
    <w:p w14:paraId="0B22B1AC" w14:textId="77777777" w:rsidR="009A7B1C" w:rsidRPr="00841655" w:rsidRDefault="009A7B1C" w:rsidP="009A7B1C">
      <w:pPr>
        <w:autoSpaceDE w:val="0"/>
        <w:autoSpaceDN w:val="0"/>
        <w:adjustRightInd w:val="0"/>
        <w:spacing w:after="0" w:line="240" w:lineRule="auto"/>
        <w:jc w:val="center"/>
        <w:rPr>
          <w:rFonts w:ascii="Times New Roman" w:hAnsi="Times New Roman"/>
          <w:b/>
          <w:sz w:val="28"/>
          <w:szCs w:val="28"/>
          <w:lang w:eastAsia="en-GB"/>
        </w:rPr>
      </w:pPr>
      <w:r w:rsidRPr="00841655">
        <w:rPr>
          <w:rFonts w:ascii="Times New Roman" w:hAnsi="Times New Roman"/>
          <w:b/>
          <w:sz w:val="28"/>
          <w:szCs w:val="28"/>
          <w:lang w:eastAsia="en-GB"/>
        </w:rPr>
        <w:t>BRODSKO POSAVSKA ŽUPANIJA</w:t>
      </w:r>
    </w:p>
    <w:p w14:paraId="4D06D246" w14:textId="77777777" w:rsidR="009A7B1C" w:rsidRPr="00841655" w:rsidRDefault="009A7B1C" w:rsidP="009A7B1C">
      <w:pPr>
        <w:autoSpaceDE w:val="0"/>
        <w:autoSpaceDN w:val="0"/>
        <w:adjustRightInd w:val="0"/>
        <w:spacing w:after="0" w:line="240" w:lineRule="auto"/>
        <w:jc w:val="center"/>
        <w:rPr>
          <w:rFonts w:ascii="Times New Roman" w:hAnsi="Times New Roman"/>
          <w:b/>
          <w:sz w:val="28"/>
          <w:szCs w:val="28"/>
          <w:lang w:eastAsia="en-GB"/>
        </w:rPr>
      </w:pPr>
      <w:r w:rsidRPr="00841655">
        <w:rPr>
          <w:rFonts w:ascii="Times New Roman" w:hAnsi="Times New Roman"/>
          <w:b/>
          <w:sz w:val="28"/>
          <w:szCs w:val="28"/>
          <w:lang w:eastAsia="en-GB"/>
        </w:rPr>
        <w:t>OPĆINA NOVA KAPELA</w:t>
      </w:r>
    </w:p>
    <w:p w14:paraId="19BDA983" w14:textId="77777777" w:rsidR="009A7B1C" w:rsidRPr="00841655" w:rsidRDefault="009A7B1C" w:rsidP="009A7B1C">
      <w:pPr>
        <w:autoSpaceDE w:val="0"/>
        <w:autoSpaceDN w:val="0"/>
        <w:adjustRightInd w:val="0"/>
        <w:spacing w:after="0" w:line="240" w:lineRule="auto"/>
        <w:jc w:val="center"/>
        <w:rPr>
          <w:rFonts w:ascii="Times New Roman" w:hAnsi="Times New Roman"/>
          <w:b/>
          <w:sz w:val="28"/>
          <w:szCs w:val="28"/>
          <w:lang w:eastAsia="en-GB"/>
        </w:rPr>
      </w:pPr>
      <w:r w:rsidRPr="00841655">
        <w:rPr>
          <w:rFonts w:ascii="Times New Roman" w:hAnsi="Times New Roman"/>
          <w:b/>
          <w:sz w:val="28"/>
          <w:szCs w:val="28"/>
          <w:lang w:eastAsia="en-GB"/>
        </w:rPr>
        <w:t>OPĆINSKI NAČELNIK</w:t>
      </w:r>
    </w:p>
    <w:p w14:paraId="1C1CD784" w14:textId="77777777" w:rsidR="009A7B1C" w:rsidRPr="00841655" w:rsidRDefault="009A7B1C" w:rsidP="009A7B1C">
      <w:pPr>
        <w:autoSpaceDE w:val="0"/>
        <w:autoSpaceDN w:val="0"/>
        <w:adjustRightInd w:val="0"/>
        <w:spacing w:after="0" w:line="240" w:lineRule="auto"/>
        <w:jc w:val="center"/>
        <w:rPr>
          <w:rFonts w:ascii="Times New Roman" w:hAnsi="Times New Roman"/>
          <w:b/>
          <w:i/>
          <w:color w:val="FF0000"/>
          <w:sz w:val="28"/>
          <w:szCs w:val="28"/>
          <w:lang w:eastAsia="en-GB"/>
        </w:rPr>
      </w:pPr>
    </w:p>
    <w:p w14:paraId="19849D06" w14:textId="77777777" w:rsidR="009A7B1C" w:rsidRPr="00841655" w:rsidRDefault="009A7B1C" w:rsidP="009A7B1C">
      <w:pPr>
        <w:autoSpaceDE w:val="0"/>
        <w:autoSpaceDN w:val="0"/>
        <w:adjustRightInd w:val="0"/>
        <w:spacing w:after="0" w:line="240" w:lineRule="auto"/>
        <w:jc w:val="center"/>
        <w:rPr>
          <w:rFonts w:ascii="Times New Roman" w:hAnsi="Times New Roman"/>
          <w:b/>
          <w:i/>
          <w:sz w:val="28"/>
          <w:szCs w:val="28"/>
          <w:lang w:eastAsia="en-GB"/>
        </w:rPr>
      </w:pPr>
    </w:p>
    <w:p w14:paraId="0F88C041" w14:textId="77777777" w:rsidR="009A7B1C" w:rsidRPr="00841655" w:rsidRDefault="009A7B1C" w:rsidP="009A7B1C">
      <w:pPr>
        <w:autoSpaceDE w:val="0"/>
        <w:autoSpaceDN w:val="0"/>
        <w:adjustRightInd w:val="0"/>
        <w:spacing w:after="0" w:line="240" w:lineRule="auto"/>
        <w:rPr>
          <w:rFonts w:ascii="Times New Roman" w:hAnsi="Times New Roman"/>
          <w:b/>
          <w:i/>
          <w:sz w:val="28"/>
          <w:szCs w:val="28"/>
          <w:lang w:eastAsia="en-GB"/>
        </w:rPr>
      </w:pPr>
    </w:p>
    <w:p w14:paraId="0C44459F" w14:textId="77777777" w:rsidR="009A7B1C" w:rsidRPr="00841655" w:rsidRDefault="009A7B1C" w:rsidP="009A7B1C">
      <w:pPr>
        <w:autoSpaceDE w:val="0"/>
        <w:autoSpaceDN w:val="0"/>
        <w:adjustRightInd w:val="0"/>
        <w:spacing w:after="0" w:line="240" w:lineRule="auto"/>
        <w:rPr>
          <w:rFonts w:ascii="Times New Roman" w:hAnsi="Times New Roman"/>
          <w:b/>
          <w:i/>
          <w:sz w:val="28"/>
          <w:szCs w:val="28"/>
          <w:lang w:eastAsia="en-GB"/>
        </w:rPr>
      </w:pPr>
    </w:p>
    <w:p w14:paraId="322FAD98" w14:textId="77777777" w:rsidR="009A7B1C" w:rsidRPr="00841655" w:rsidRDefault="009A7B1C" w:rsidP="009A7B1C">
      <w:pPr>
        <w:autoSpaceDE w:val="0"/>
        <w:autoSpaceDN w:val="0"/>
        <w:adjustRightInd w:val="0"/>
        <w:spacing w:after="0" w:line="240" w:lineRule="auto"/>
        <w:jc w:val="center"/>
        <w:rPr>
          <w:rFonts w:ascii="Times New Roman" w:hAnsi="Times New Roman"/>
          <w:b/>
          <w:i/>
          <w:sz w:val="28"/>
          <w:szCs w:val="28"/>
          <w:lang w:eastAsia="en-GB"/>
        </w:rPr>
      </w:pPr>
    </w:p>
    <w:p w14:paraId="6A2368F9" w14:textId="77777777" w:rsidR="009A7B1C" w:rsidRPr="00841655" w:rsidRDefault="009A7B1C" w:rsidP="009A7B1C">
      <w:pPr>
        <w:autoSpaceDE w:val="0"/>
        <w:autoSpaceDN w:val="0"/>
        <w:adjustRightInd w:val="0"/>
        <w:spacing w:after="0" w:line="240" w:lineRule="auto"/>
        <w:jc w:val="center"/>
        <w:rPr>
          <w:rFonts w:ascii="Times New Roman" w:hAnsi="Times New Roman"/>
          <w:b/>
          <w:i/>
          <w:sz w:val="28"/>
          <w:szCs w:val="28"/>
          <w:lang w:eastAsia="en-GB"/>
        </w:rPr>
      </w:pPr>
    </w:p>
    <w:p w14:paraId="6B7F009B" w14:textId="77777777" w:rsidR="009A7B1C" w:rsidRPr="00841655" w:rsidRDefault="009A7B1C" w:rsidP="009A7B1C">
      <w:pPr>
        <w:autoSpaceDE w:val="0"/>
        <w:autoSpaceDN w:val="0"/>
        <w:adjustRightInd w:val="0"/>
        <w:spacing w:after="0" w:line="240" w:lineRule="auto"/>
        <w:jc w:val="center"/>
        <w:rPr>
          <w:rFonts w:ascii="Times New Roman" w:hAnsi="Times New Roman"/>
          <w:b/>
          <w:i/>
          <w:sz w:val="28"/>
          <w:szCs w:val="28"/>
          <w:lang w:eastAsia="en-GB"/>
        </w:rPr>
      </w:pPr>
    </w:p>
    <w:p w14:paraId="02472696" w14:textId="77777777" w:rsidR="009A7B1C" w:rsidRPr="00841655" w:rsidRDefault="009A7B1C" w:rsidP="009A7B1C">
      <w:pPr>
        <w:autoSpaceDE w:val="0"/>
        <w:autoSpaceDN w:val="0"/>
        <w:adjustRightInd w:val="0"/>
        <w:spacing w:after="0" w:line="240" w:lineRule="auto"/>
        <w:jc w:val="center"/>
        <w:rPr>
          <w:rFonts w:ascii="Times New Roman" w:hAnsi="Times New Roman"/>
          <w:b/>
          <w:i/>
          <w:sz w:val="28"/>
          <w:szCs w:val="28"/>
          <w:lang w:eastAsia="en-GB"/>
        </w:rPr>
      </w:pPr>
    </w:p>
    <w:p w14:paraId="7E9FE7BC" w14:textId="77777777" w:rsidR="009A7B1C" w:rsidRPr="00841655" w:rsidRDefault="009A7B1C" w:rsidP="009A7B1C">
      <w:pPr>
        <w:autoSpaceDE w:val="0"/>
        <w:autoSpaceDN w:val="0"/>
        <w:adjustRightInd w:val="0"/>
        <w:spacing w:after="0" w:line="240" w:lineRule="auto"/>
        <w:jc w:val="center"/>
        <w:rPr>
          <w:rFonts w:ascii="Times New Roman" w:hAnsi="Times New Roman"/>
          <w:b/>
          <w:i/>
          <w:sz w:val="28"/>
          <w:szCs w:val="28"/>
          <w:lang w:eastAsia="en-GB"/>
        </w:rPr>
      </w:pPr>
    </w:p>
    <w:p w14:paraId="578A0DAF" w14:textId="77777777" w:rsidR="009A7B1C" w:rsidRPr="00841655" w:rsidRDefault="009A7B1C" w:rsidP="009A7B1C">
      <w:pPr>
        <w:autoSpaceDE w:val="0"/>
        <w:autoSpaceDN w:val="0"/>
        <w:adjustRightInd w:val="0"/>
        <w:spacing w:after="0" w:line="240" w:lineRule="auto"/>
        <w:jc w:val="center"/>
        <w:rPr>
          <w:rFonts w:ascii="Times New Roman" w:hAnsi="Times New Roman"/>
          <w:b/>
          <w:i/>
          <w:sz w:val="28"/>
          <w:szCs w:val="28"/>
          <w:lang w:eastAsia="en-GB"/>
        </w:rPr>
      </w:pPr>
    </w:p>
    <w:p w14:paraId="663BE330" w14:textId="77777777" w:rsidR="009A7B1C" w:rsidRPr="00841655" w:rsidRDefault="009A7B1C" w:rsidP="009A7B1C">
      <w:pPr>
        <w:autoSpaceDE w:val="0"/>
        <w:autoSpaceDN w:val="0"/>
        <w:adjustRightInd w:val="0"/>
        <w:spacing w:after="0" w:line="240" w:lineRule="auto"/>
        <w:jc w:val="center"/>
        <w:rPr>
          <w:rFonts w:ascii="Times New Roman" w:hAnsi="Times New Roman"/>
          <w:b/>
          <w:i/>
          <w:sz w:val="48"/>
          <w:szCs w:val="48"/>
          <w:lang w:eastAsia="en-GB"/>
        </w:rPr>
      </w:pPr>
    </w:p>
    <w:p w14:paraId="2287A8DE" w14:textId="77777777" w:rsidR="009A7B1C" w:rsidRPr="00841655" w:rsidRDefault="009A7B1C" w:rsidP="009A7B1C">
      <w:pPr>
        <w:autoSpaceDE w:val="0"/>
        <w:autoSpaceDN w:val="0"/>
        <w:adjustRightInd w:val="0"/>
        <w:spacing w:after="0" w:line="240" w:lineRule="auto"/>
        <w:jc w:val="center"/>
        <w:rPr>
          <w:rFonts w:ascii="Times New Roman" w:hAnsi="Times New Roman"/>
          <w:b/>
          <w:i/>
          <w:sz w:val="48"/>
          <w:szCs w:val="48"/>
          <w:lang w:eastAsia="en-GB"/>
        </w:rPr>
      </w:pPr>
      <w:r w:rsidRPr="00841655">
        <w:rPr>
          <w:rFonts w:ascii="Times New Roman" w:hAnsi="Times New Roman"/>
          <w:b/>
          <w:i/>
          <w:sz w:val="48"/>
          <w:szCs w:val="48"/>
          <w:lang w:eastAsia="en-GB"/>
        </w:rPr>
        <w:t xml:space="preserve">OBRAZLOŽENJE GODIŠNJEG IZVJEŠTAJA O IZVRŠENJU </w:t>
      </w:r>
    </w:p>
    <w:p w14:paraId="49660CDD" w14:textId="77777777" w:rsidR="009A7B1C" w:rsidRPr="00841655" w:rsidRDefault="009A7B1C" w:rsidP="009A7B1C">
      <w:pPr>
        <w:autoSpaceDE w:val="0"/>
        <w:autoSpaceDN w:val="0"/>
        <w:adjustRightInd w:val="0"/>
        <w:spacing w:after="0" w:line="240" w:lineRule="auto"/>
        <w:jc w:val="center"/>
        <w:rPr>
          <w:rFonts w:ascii="Times New Roman" w:hAnsi="Times New Roman"/>
          <w:b/>
          <w:i/>
          <w:sz w:val="40"/>
          <w:szCs w:val="40"/>
          <w:lang w:eastAsia="en-GB"/>
        </w:rPr>
      </w:pPr>
      <w:r w:rsidRPr="00841655">
        <w:rPr>
          <w:rFonts w:ascii="Times New Roman" w:hAnsi="Times New Roman"/>
          <w:b/>
          <w:i/>
          <w:sz w:val="40"/>
          <w:szCs w:val="40"/>
          <w:lang w:eastAsia="en-GB"/>
        </w:rPr>
        <w:t xml:space="preserve">PRORAČUNA </w:t>
      </w:r>
    </w:p>
    <w:p w14:paraId="6B08474F" w14:textId="77777777" w:rsidR="009A7B1C" w:rsidRPr="00841655" w:rsidRDefault="009A7B1C" w:rsidP="009A7B1C">
      <w:pPr>
        <w:autoSpaceDE w:val="0"/>
        <w:autoSpaceDN w:val="0"/>
        <w:adjustRightInd w:val="0"/>
        <w:spacing w:after="0" w:line="240" w:lineRule="auto"/>
        <w:jc w:val="center"/>
        <w:rPr>
          <w:rFonts w:ascii="Times New Roman" w:hAnsi="Times New Roman"/>
          <w:b/>
          <w:i/>
          <w:sz w:val="40"/>
          <w:szCs w:val="40"/>
          <w:lang w:eastAsia="en-GB"/>
        </w:rPr>
      </w:pPr>
      <w:r w:rsidRPr="00841655">
        <w:rPr>
          <w:rFonts w:ascii="Times New Roman" w:hAnsi="Times New Roman"/>
          <w:b/>
          <w:i/>
          <w:sz w:val="40"/>
          <w:szCs w:val="40"/>
          <w:lang w:eastAsia="en-GB"/>
        </w:rPr>
        <w:t>OPĆINE NOVA KAPELA ZA 2023.GODINU</w:t>
      </w:r>
    </w:p>
    <w:p w14:paraId="37A4976A" w14:textId="77777777" w:rsidR="009A7B1C" w:rsidRPr="00841655" w:rsidRDefault="009A7B1C" w:rsidP="009A7B1C">
      <w:pPr>
        <w:autoSpaceDE w:val="0"/>
        <w:autoSpaceDN w:val="0"/>
        <w:adjustRightInd w:val="0"/>
        <w:spacing w:after="0" w:line="240" w:lineRule="auto"/>
        <w:jc w:val="both"/>
        <w:rPr>
          <w:rFonts w:ascii="Times New Roman" w:hAnsi="Times New Roman"/>
          <w:b/>
          <w:sz w:val="28"/>
          <w:szCs w:val="28"/>
          <w:lang w:eastAsia="en-GB"/>
        </w:rPr>
      </w:pPr>
    </w:p>
    <w:p w14:paraId="40517EC5" w14:textId="77777777" w:rsidR="009A7B1C" w:rsidRPr="00841655" w:rsidRDefault="009A7B1C" w:rsidP="009A7B1C">
      <w:pPr>
        <w:autoSpaceDE w:val="0"/>
        <w:autoSpaceDN w:val="0"/>
        <w:adjustRightInd w:val="0"/>
        <w:spacing w:after="0" w:line="240" w:lineRule="auto"/>
        <w:jc w:val="both"/>
        <w:rPr>
          <w:rFonts w:ascii="Times New Roman" w:hAnsi="Times New Roman"/>
          <w:b/>
          <w:sz w:val="28"/>
          <w:szCs w:val="28"/>
          <w:lang w:eastAsia="en-GB"/>
        </w:rPr>
      </w:pPr>
    </w:p>
    <w:p w14:paraId="11792D6D" w14:textId="77777777" w:rsidR="009A7B1C" w:rsidRPr="00841655" w:rsidRDefault="009A7B1C" w:rsidP="009A7B1C">
      <w:pPr>
        <w:autoSpaceDE w:val="0"/>
        <w:autoSpaceDN w:val="0"/>
        <w:adjustRightInd w:val="0"/>
        <w:spacing w:after="0" w:line="240" w:lineRule="auto"/>
        <w:jc w:val="both"/>
        <w:rPr>
          <w:rFonts w:ascii="Times New Roman" w:hAnsi="Times New Roman"/>
          <w:b/>
          <w:sz w:val="28"/>
          <w:szCs w:val="28"/>
          <w:lang w:eastAsia="en-GB"/>
        </w:rPr>
      </w:pPr>
    </w:p>
    <w:p w14:paraId="70D06A9D" w14:textId="77777777" w:rsidR="009A7B1C" w:rsidRPr="00841655" w:rsidRDefault="009A7B1C" w:rsidP="009A7B1C">
      <w:pPr>
        <w:autoSpaceDE w:val="0"/>
        <w:autoSpaceDN w:val="0"/>
        <w:adjustRightInd w:val="0"/>
        <w:spacing w:after="0" w:line="240" w:lineRule="auto"/>
        <w:jc w:val="both"/>
        <w:rPr>
          <w:rFonts w:ascii="Times New Roman" w:hAnsi="Times New Roman"/>
          <w:b/>
          <w:sz w:val="28"/>
          <w:szCs w:val="28"/>
          <w:lang w:eastAsia="en-GB"/>
        </w:rPr>
      </w:pPr>
    </w:p>
    <w:p w14:paraId="0696F5D6" w14:textId="77777777" w:rsidR="009A7B1C" w:rsidRPr="00841655" w:rsidRDefault="009A7B1C" w:rsidP="009A7B1C">
      <w:pPr>
        <w:autoSpaceDE w:val="0"/>
        <w:autoSpaceDN w:val="0"/>
        <w:adjustRightInd w:val="0"/>
        <w:spacing w:after="0" w:line="240" w:lineRule="auto"/>
        <w:jc w:val="both"/>
        <w:rPr>
          <w:rFonts w:ascii="Times New Roman" w:hAnsi="Times New Roman"/>
          <w:b/>
          <w:sz w:val="28"/>
          <w:szCs w:val="28"/>
          <w:lang w:eastAsia="en-GB"/>
        </w:rPr>
      </w:pPr>
    </w:p>
    <w:p w14:paraId="6861BC53" w14:textId="77777777" w:rsidR="009A7B1C" w:rsidRPr="00841655" w:rsidRDefault="009A7B1C" w:rsidP="009A7B1C">
      <w:pPr>
        <w:autoSpaceDE w:val="0"/>
        <w:autoSpaceDN w:val="0"/>
        <w:adjustRightInd w:val="0"/>
        <w:spacing w:after="0" w:line="240" w:lineRule="auto"/>
        <w:jc w:val="both"/>
        <w:rPr>
          <w:rFonts w:ascii="Times New Roman" w:hAnsi="Times New Roman"/>
          <w:b/>
          <w:sz w:val="28"/>
          <w:szCs w:val="28"/>
          <w:lang w:eastAsia="en-GB"/>
        </w:rPr>
      </w:pPr>
    </w:p>
    <w:p w14:paraId="0882B517" w14:textId="77777777" w:rsidR="009A7B1C" w:rsidRPr="00841655" w:rsidRDefault="009A7B1C" w:rsidP="009A7B1C">
      <w:pPr>
        <w:autoSpaceDE w:val="0"/>
        <w:autoSpaceDN w:val="0"/>
        <w:adjustRightInd w:val="0"/>
        <w:spacing w:after="0" w:line="240" w:lineRule="auto"/>
        <w:jc w:val="both"/>
        <w:rPr>
          <w:rFonts w:ascii="Times New Roman" w:hAnsi="Times New Roman"/>
          <w:b/>
          <w:sz w:val="28"/>
          <w:szCs w:val="28"/>
          <w:lang w:eastAsia="en-GB"/>
        </w:rPr>
      </w:pPr>
    </w:p>
    <w:p w14:paraId="1969ED47" w14:textId="77777777" w:rsidR="009A7B1C" w:rsidRPr="00841655" w:rsidRDefault="009A7B1C" w:rsidP="009A7B1C">
      <w:pPr>
        <w:autoSpaceDE w:val="0"/>
        <w:autoSpaceDN w:val="0"/>
        <w:adjustRightInd w:val="0"/>
        <w:spacing w:after="0" w:line="240" w:lineRule="auto"/>
        <w:jc w:val="both"/>
        <w:rPr>
          <w:rFonts w:ascii="Times New Roman" w:hAnsi="Times New Roman"/>
          <w:b/>
          <w:sz w:val="28"/>
          <w:szCs w:val="28"/>
          <w:lang w:eastAsia="en-GB"/>
        </w:rPr>
      </w:pPr>
    </w:p>
    <w:p w14:paraId="0FC07FEF" w14:textId="77777777" w:rsidR="009A7B1C" w:rsidRPr="00841655" w:rsidRDefault="009A7B1C" w:rsidP="009A7B1C">
      <w:pPr>
        <w:autoSpaceDE w:val="0"/>
        <w:autoSpaceDN w:val="0"/>
        <w:adjustRightInd w:val="0"/>
        <w:spacing w:after="0" w:line="240" w:lineRule="auto"/>
        <w:jc w:val="both"/>
        <w:rPr>
          <w:rFonts w:ascii="Times New Roman" w:hAnsi="Times New Roman"/>
          <w:b/>
          <w:sz w:val="28"/>
          <w:szCs w:val="28"/>
          <w:lang w:eastAsia="en-GB"/>
        </w:rPr>
      </w:pPr>
    </w:p>
    <w:p w14:paraId="66F89DB5" w14:textId="77777777" w:rsidR="009A7B1C" w:rsidRPr="00841655" w:rsidRDefault="009A7B1C" w:rsidP="009A7B1C">
      <w:pPr>
        <w:autoSpaceDE w:val="0"/>
        <w:autoSpaceDN w:val="0"/>
        <w:adjustRightInd w:val="0"/>
        <w:spacing w:after="0" w:line="240" w:lineRule="auto"/>
        <w:jc w:val="both"/>
        <w:rPr>
          <w:rFonts w:ascii="Times New Roman" w:hAnsi="Times New Roman"/>
          <w:b/>
          <w:sz w:val="28"/>
          <w:szCs w:val="28"/>
          <w:lang w:eastAsia="en-GB"/>
        </w:rPr>
      </w:pPr>
    </w:p>
    <w:p w14:paraId="6AC71732" w14:textId="77777777" w:rsidR="009A7B1C" w:rsidRPr="00841655" w:rsidRDefault="009A7B1C" w:rsidP="009A7B1C">
      <w:pPr>
        <w:autoSpaceDE w:val="0"/>
        <w:autoSpaceDN w:val="0"/>
        <w:adjustRightInd w:val="0"/>
        <w:spacing w:after="0" w:line="240" w:lineRule="auto"/>
        <w:jc w:val="both"/>
        <w:rPr>
          <w:rFonts w:ascii="Times New Roman" w:hAnsi="Times New Roman"/>
          <w:b/>
          <w:sz w:val="28"/>
          <w:szCs w:val="28"/>
          <w:lang w:eastAsia="en-GB"/>
        </w:rPr>
      </w:pPr>
    </w:p>
    <w:p w14:paraId="72D1CF53" w14:textId="77777777" w:rsidR="009A7B1C" w:rsidRPr="00841655" w:rsidRDefault="009A7B1C" w:rsidP="009A7B1C">
      <w:pPr>
        <w:autoSpaceDE w:val="0"/>
        <w:autoSpaceDN w:val="0"/>
        <w:adjustRightInd w:val="0"/>
        <w:spacing w:after="0" w:line="240" w:lineRule="auto"/>
        <w:jc w:val="both"/>
        <w:rPr>
          <w:rFonts w:ascii="Times New Roman" w:hAnsi="Times New Roman"/>
          <w:b/>
          <w:color w:val="FF0000"/>
          <w:sz w:val="28"/>
          <w:szCs w:val="28"/>
          <w:lang w:eastAsia="en-GB"/>
        </w:rPr>
      </w:pPr>
    </w:p>
    <w:p w14:paraId="760B8E39" w14:textId="77777777" w:rsidR="009A7B1C" w:rsidRPr="00841655" w:rsidRDefault="009A7B1C" w:rsidP="009A7B1C">
      <w:pPr>
        <w:autoSpaceDE w:val="0"/>
        <w:autoSpaceDN w:val="0"/>
        <w:adjustRightInd w:val="0"/>
        <w:spacing w:after="0" w:line="240" w:lineRule="auto"/>
        <w:jc w:val="both"/>
        <w:rPr>
          <w:rFonts w:ascii="Times New Roman" w:hAnsi="Times New Roman"/>
          <w:b/>
          <w:color w:val="FF0000"/>
          <w:sz w:val="28"/>
          <w:szCs w:val="28"/>
          <w:lang w:eastAsia="en-GB"/>
        </w:rPr>
      </w:pPr>
    </w:p>
    <w:p w14:paraId="345C1047" w14:textId="77777777" w:rsidR="009A7B1C" w:rsidRPr="00841655" w:rsidRDefault="009A7B1C" w:rsidP="009A7B1C">
      <w:pPr>
        <w:autoSpaceDE w:val="0"/>
        <w:autoSpaceDN w:val="0"/>
        <w:adjustRightInd w:val="0"/>
        <w:spacing w:after="0" w:line="240" w:lineRule="auto"/>
        <w:jc w:val="center"/>
        <w:rPr>
          <w:rFonts w:ascii="Times New Roman" w:hAnsi="Times New Roman"/>
          <w:b/>
          <w:sz w:val="28"/>
          <w:szCs w:val="28"/>
          <w:lang w:eastAsia="en-GB"/>
        </w:rPr>
      </w:pPr>
    </w:p>
    <w:p w14:paraId="4AE9391A" w14:textId="77777777" w:rsidR="009A7B1C" w:rsidRPr="00841655" w:rsidRDefault="009A7B1C" w:rsidP="009A7B1C">
      <w:pPr>
        <w:autoSpaceDE w:val="0"/>
        <w:autoSpaceDN w:val="0"/>
        <w:adjustRightInd w:val="0"/>
        <w:spacing w:after="0" w:line="240" w:lineRule="auto"/>
        <w:rPr>
          <w:rFonts w:ascii="Times New Roman" w:hAnsi="Times New Roman"/>
          <w:b/>
          <w:sz w:val="28"/>
          <w:szCs w:val="28"/>
          <w:lang w:eastAsia="en-GB"/>
        </w:rPr>
      </w:pPr>
    </w:p>
    <w:p w14:paraId="704074F5" w14:textId="77777777" w:rsidR="009A7B1C" w:rsidRPr="00841655" w:rsidRDefault="009A7B1C" w:rsidP="009A7B1C">
      <w:pPr>
        <w:autoSpaceDE w:val="0"/>
        <w:autoSpaceDN w:val="0"/>
        <w:adjustRightInd w:val="0"/>
        <w:spacing w:after="0" w:line="240" w:lineRule="auto"/>
        <w:rPr>
          <w:rFonts w:ascii="Times New Roman" w:hAnsi="Times New Roman"/>
          <w:b/>
          <w:sz w:val="28"/>
          <w:szCs w:val="28"/>
          <w:lang w:eastAsia="en-GB"/>
        </w:rPr>
      </w:pPr>
    </w:p>
    <w:p w14:paraId="73D3C506" w14:textId="77777777" w:rsidR="009A7B1C" w:rsidRPr="00841655" w:rsidRDefault="009A7B1C" w:rsidP="009A7B1C">
      <w:pPr>
        <w:autoSpaceDE w:val="0"/>
        <w:autoSpaceDN w:val="0"/>
        <w:adjustRightInd w:val="0"/>
        <w:spacing w:after="0" w:line="240" w:lineRule="auto"/>
        <w:rPr>
          <w:rFonts w:ascii="Times New Roman" w:hAnsi="Times New Roman"/>
          <w:b/>
          <w:sz w:val="28"/>
          <w:szCs w:val="28"/>
          <w:lang w:eastAsia="en-GB"/>
        </w:rPr>
      </w:pPr>
    </w:p>
    <w:p w14:paraId="1E3A7849" w14:textId="77777777" w:rsidR="009A7B1C" w:rsidRPr="00841655" w:rsidRDefault="009A7B1C" w:rsidP="009A7B1C">
      <w:pPr>
        <w:autoSpaceDE w:val="0"/>
        <w:autoSpaceDN w:val="0"/>
        <w:adjustRightInd w:val="0"/>
        <w:spacing w:after="0" w:line="240" w:lineRule="auto"/>
        <w:ind w:left="4248"/>
        <w:jc w:val="center"/>
        <w:rPr>
          <w:rFonts w:ascii="Times New Roman" w:hAnsi="Times New Roman"/>
          <w:b/>
          <w:sz w:val="28"/>
          <w:szCs w:val="28"/>
          <w:lang w:eastAsia="en-GB"/>
        </w:rPr>
      </w:pPr>
      <w:r w:rsidRPr="0016678E">
        <w:rPr>
          <w:rFonts w:ascii="Times New Roman" w:hAnsi="Times New Roman"/>
          <w:b/>
          <w:sz w:val="28"/>
          <w:szCs w:val="28"/>
          <w:lang w:eastAsia="en-GB"/>
        </w:rPr>
        <w:t>KLASA:400-05/24-01/04</w:t>
      </w:r>
    </w:p>
    <w:p w14:paraId="44253ACC" w14:textId="77777777" w:rsidR="009A7B1C" w:rsidRDefault="009A7B1C" w:rsidP="009A7B1C">
      <w:pPr>
        <w:autoSpaceDE w:val="0"/>
        <w:autoSpaceDN w:val="0"/>
        <w:adjustRightInd w:val="0"/>
        <w:spacing w:after="0" w:line="240" w:lineRule="auto"/>
        <w:rPr>
          <w:rFonts w:ascii="Times New Roman" w:hAnsi="Times New Roman"/>
          <w:b/>
          <w:sz w:val="28"/>
          <w:szCs w:val="28"/>
          <w:lang w:eastAsia="en-GB"/>
        </w:rPr>
      </w:pPr>
    </w:p>
    <w:p w14:paraId="49CF06D6" w14:textId="77777777" w:rsidR="0016678E" w:rsidRDefault="0016678E" w:rsidP="009A7B1C">
      <w:pPr>
        <w:autoSpaceDE w:val="0"/>
        <w:autoSpaceDN w:val="0"/>
        <w:adjustRightInd w:val="0"/>
        <w:spacing w:after="0" w:line="240" w:lineRule="auto"/>
        <w:rPr>
          <w:rFonts w:ascii="Times New Roman" w:hAnsi="Times New Roman"/>
          <w:b/>
          <w:sz w:val="28"/>
          <w:szCs w:val="28"/>
          <w:lang w:eastAsia="en-GB"/>
        </w:rPr>
      </w:pPr>
    </w:p>
    <w:p w14:paraId="7D15BC60" w14:textId="77777777" w:rsidR="00754E57" w:rsidRPr="00841655" w:rsidRDefault="00754E57" w:rsidP="009A7B1C">
      <w:pPr>
        <w:autoSpaceDE w:val="0"/>
        <w:autoSpaceDN w:val="0"/>
        <w:adjustRightInd w:val="0"/>
        <w:spacing w:after="0" w:line="240" w:lineRule="auto"/>
        <w:rPr>
          <w:rFonts w:ascii="Times New Roman" w:hAnsi="Times New Roman"/>
          <w:b/>
          <w:sz w:val="28"/>
          <w:szCs w:val="28"/>
          <w:lang w:eastAsia="en-GB"/>
        </w:rPr>
      </w:pPr>
    </w:p>
    <w:p w14:paraId="634D7960" w14:textId="77777777" w:rsidR="009A7B1C" w:rsidRPr="00841655" w:rsidRDefault="009A7B1C" w:rsidP="009A7B1C">
      <w:pPr>
        <w:autoSpaceDE w:val="0"/>
        <w:autoSpaceDN w:val="0"/>
        <w:adjustRightInd w:val="0"/>
        <w:spacing w:after="0" w:line="240" w:lineRule="auto"/>
        <w:rPr>
          <w:rFonts w:ascii="Times New Roman" w:hAnsi="Times New Roman"/>
          <w:b/>
          <w:sz w:val="28"/>
          <w:szCs w:val="28"/>
          <w:lang w:eastAsia="en-GB"/>
        </w:rPr>
      </w:pPr>
    </w:p>
    <w:p w14:paraId="742E9C55" w14:textId="77777777" w:rsidR="009A7B1C" w:rsidRPr="00841655" w:rsidRDefault="009A7B1C" w:rsidP="009A7B1C">
      <w:pPr>
        <w:shd w:val="clear" w:color="auto" w:fill="C6D9F1" w:themeFill="text2" w:themeFillTint="33"/>
        <w:autoSpaceDE w:val="0"/>
        <w:autoSpaceDN w:val="0"/>
        <w:adjustRightInd w:val="0"/>
        <w:spacing w:after="0" w:line="240" w:lineRule="auto"/>
        <w:rPr>
          <w:rFonts w:ascii="Times New Roman" w:hAnsi="Times New Roman"/>
          <w:b/>
          <w:i/>
          <w:sz w:val="24"/>
          <w:szCs w:val="24"/>
          <w:lang w:eastAsia="en-GB"/>
        </w:rPr>
      </w:pPr>
      <w:r w:rsidRPr="0016678E">
        <w:rPr>
          <w:rFonts w:ascii="Times New Roman" w:hAnsi="Times New Roman"/>
          <w:b/>
          <w:i/>
          <w:sz w:val="24"/>
          <w:szCs w:val="24"/>
          <w:lang w:eastAsia="en-GB"/>
        </w:rPr>
        <w:lastRenderedPageBreak/>
        <w:t>ZAKONSKA OBVEZA</w:t>
      </w:r>
    </w:p>
    <w:p w14:paraId="3B306CFA" w14:textId="77777777" w:rsidR="009A7B1C" w:rsidRPr="00841655" w:rsidRDefault="009A7B1C" w:rsidP="009A7B1C">
      <w:pPr>
        <w:spacing w:after="0" w:line="240" w:lineRule="auto"/>
        <w:jc w:val="both"/>
        <w:rPr>
          <w:rFonts w:ascii="Times New Roman" w:hAnsi="Times New Roman"/>
          <w:bCs/>
          <w:sz w:val="24"/>
          <w:szCs w:val="24"/>
        </w:rPr>
      </w:pPr>
    </w:p>
    <w:p w14:paraId="4BD195A6" w14:textId="77777777" w:rsidR="009A7B1C" w:rsidRPr="00841655" w:rsidRDefault="009A7B1C" w:rsidP="009A7B1C">
      <w:pPr>
        <w:spacing w:after="0" w:line="240" w:lineRule="auto"/>
        <w:ind w:firstLine="708"/>
        <w:jc w:val="both"/>
        <w:rPr>
          <w:rFonts w:ascii="Times New Roman" w:hAnsi="Times New Roman"/>
          <w:bCs/>
          <w:color w:val="FF0000"/>
          <w:sz w:val="24"/>
          <w:szCs w:val="24"/>
        </w:rPr>
      </w:pPr>
      <w:r w:rsidRPr="00841655">
        <w:rPr>
          <w:rFonts w:ascii="Times New Roman" w:hAnsi="Times New Roman"/>
          <w:bCs/>
          <w:sz w:val="24"/>
          <w:szCs w:val="24"/>
        </w:rPr>
        <w:t>Zakonom o proračunu (Narodne novine broj 144/21) propisana je obveza izrade i podnošenja Godišnjeg izvještaja o izvršenju proračuna predstavničkom tijelu na donošenje do 31.svibnja tekuće godine za prethodnu godinu.</w:t>
      </w:r>
    </w:p>
    <w:p w14:paraId="4266F18C" w14:textId="77777777" w:rsidR="009A7B1C" w:rsidRPr="00841655" w:rsidRDefault="009A7B1C" w:rsidP="009A7B1C">
      <w:pPr>
        <w:spacing w:after="0" w:line="240" w:lineRule="auto"/>
        <w:jc w:val="both"/>
        <w:rPr>
          <w:rFonts w:ascii="Times New Roman" w:hAnsi="Times New Roman"/>
          <w:bCs/>
          <w:sz w:val="24"/>
          <w:szCs w:val="24"/>
        </w:rPr>
      </w:pPr>
      <w:r w:rsidRPr="00841655">
        <w:rPr>
          <w:rFonts w:ascii="Times New Roman" w:hAnsi="Times New Roman"/>
          <w:bCs/>
          <w:sz w:val="24"/>
          <w:szCs w:val="24"/>
        </w:rPr>
        <w:t>Sadržaj  godišnjeg izvještaja o izvršenju proračuna propisan je Pravilnikom o polugodišnjem i godišnjem izvještaju o izvršenju proračuna (Narodne novine broj 85/23). U članku 4. navedenog Pravilnika utvrđeno je da Godišnji izvještaj o izvršenju proračuna sadrži:</w:t>
      </w:r>
    </w:p>
    <w:p w14:paraId="024D6573" w14:textId="77777777" w:rsidR="009A7B1C" w:rsidRPr="00841655" w:rsidRDefault="009A7B1C" w:rsidP="009A7B1C">
      <w:pPr>
        <w:spacing w:after="0" w:line="240" w:lineRule="auto"/>
        <w:jc w:val="both"/>
        <w:rPr>
          <w:rFonts w:ascii="Times New Roman" w:hAnsi="Times New Roman"/>
          <w:bCs/>
          <w:sz w:val="24"/>
          <w:szCs w:val="24"/>
        </w:rPr>
      </w:pPr>
      <w:r w:rsidRPr="00841655">
        <w:rPr>
          <w:rFonts w:ascii="Times New Roman" w:hAnsi="Times New Roman"/>
          <w:bCs/>
          <w:sz w:val="24"/>
          <w:szCs w:val="24"/>
        </w:rPr>
        <w:t>opći dio, posebni dio, obrazloženje i posebne izvještaje.</w:t>
      </w:r>
    </w:p>
    <w:p w14:paraId="6E399B3B" w14:textId="77777777" w:rsidR="009A7B1C" w:rsidRPr="00841655" w:rsidRDefault="009A7B1C" w:rsidP="009A7B1C">
      <w:pPr>
        <w:spacing w:after="0" w:line="240" w:lineRule="auto"/>
        <w:jc w:val="both"/>
        <w:rPr>
          <w:rFonts w:ascii="Times New Roman" w:hAnsi="Times New Roman"/>
          <w:bCs/>
          <w:sz w:val="24"/>
          <w:szCs w:val="24"/>
        </w:rPr>
      </w:pPr>
    </w:p>
    <w:p w14:paraId="330517F4" w14:textId="77777777" w:rsidR="009A7B1C" w:rsidRPr="00841655" w:rsidRDefault="009A7B1C" w:rsidP="009A7B1C">
      <w:pPr>
        <w:pStyle w:val="Odlomakpopisa"/>
        <w:spacing w:before="240" w:after="0" w:line="240" w:lineRule="auto"/>
        <w:ind w:left="360"/>
        <w:rPr>
          <w:rFonts w:ascii="Times New Roman" w:hAnsi="Times New Roman"/>
          <w:bCs/>
          <w:sz w:val="24"/>
          <w:szCs w:val="24"/>
        </w:rPr>
      </w:pPr>
      <w:r w:rsidRPr="00841655">
        <w:rPr>
          <w:rFonts w:ascii="Times New Roman" w:hAnsi="Times New Roman"/>
          <w:bCs/>
          <w:sz w:val="24"/>
          <w:szCs w:val="24"/>
        </w:rPr>
        <w:t>OPĆI DIO proračuna sadrži :</w:t>
      </w:r>
    </w:p>
    <w:p w14:paraId="6574BD3C" w14:textId="77777777" w:rsidR="009A7B1C" w:rsidRPr="00841655" w:rsidRDefault="009A7B1C" w:rsidP="009A7B1C">
      <w:pPr>
        <w:pStyle w:val="Odlomakpopisa"/>
        <w:spacing w:after="0" w:line="240" w:lineRule="auto"/>
        <w:contextualSpacing w:val="0"/>
        <w:jc w:val="both"/>
        <w:rPr>
          <w:rFonts w:ascii="Times New Roman" w:hAnsi="Times New Roman"/>
          <w:bCs/>
          <w:sz w:val="24"/>
          <w:szCs w:val="24"/>
        </w:rPr>
      </w:pPr>
      <w:r w:rsidRPr="00841655">
        <w:rPr>
          <w:rFonts w:ascii="Times New Roman" w:hAnsi="Times New Roman"/>
          <w:bCs/>
          <w:sz w:val="24"/>
          <w:szCs w:val="24"/>
        </w:rPr>
        <w:t>Sažetak Računa prihoda i rashoda i Računa financiranja ,</w:t>
      </w:r>
    </w:p>
    <w:p w14:paraId="4A8C9F95" w14:textId="77777777" w:rsidR="009A7B1C" w:rsidRPr="00841655" w:rsidRDefault="009A7B1C" w:rsidP="009A7B1C">
      <w:pPr>
        <w:pStyle w:val="Odlomakpopisa"/>
        <w:numPr>
          <w:ilvl w:val="1"/>
          <w:numId w:val="3"/>
        </w:numPr>
        <w:spacing w:after="0" w:line="240" w:lineRule="auto"/>
        <w:jc w:val="both"/>
        <w:rPr>
          <w:rFonts w:ascii="Times New Roman" w:hAnsi="Times New Roman"/>
          <w:bCs/>
          <w:sz w:val="24"/>
          <w:szCs w:val="24"/>
        </w:rPr>
      </w:pPr>
      <w:r w:rsidRPr="00841655">
        <w:rPr>
          <w:rFonts w:ascii="Times New Roman" w:hAnsi="Times New Roman"/>
          <w:bCs/>
          <w:sz w:val="24"/>
          <w:szCs w:val="24"/>
        </w:rPr>
        <w:t>Račun prihoda i rashoda</w:t>
      </w:r>
    </w:p>
    <w:p w14:paraId="0FD2E97A" w14:textId="77777777" w:rsidR="009A7B1C" w:rsidRPr="00841655" w:rsidRDefault="009A7B1C" w:rsidP="009A7B1C">
      <w:pPr>
        <w:pStyle w:val="Odlomakpopisa"/>
        <w:numPr>
          <w:ilvl w:val="2"/>
          <w:numId w:val="3"/>
        </w:numPr>
        <w:spacing w:after="0" w:line="240" w:lineRule="auto"/>
        <w:jc w:val="both"/>
        <w:rPr>
          <w:rFonts w:ascii="Times New Roman" w:hAnsi="Times New Roman"/>
          <w:bCs/>
          <w:sz w:val="24"/>
          <w:szCs w:val="24"/>
        </w:rPr>
      </w:pPr>
      <w:r w:rsidRPr="00841655">
        <w:rPr>
          <w:rFonts w:ascii="Times New Roman" w:hAnsi="Times New Roman"/>
          <w:bCs/>
          <w:sz w:val="24"/>
          <w:szCs w:val="24"/>
        </w:rPr>
        <w:t>Račun prihoda i rashoda prema ekonomskoj klasifikaciji</w:t>
      </w:r>
    </w:p>
    <w:p w14:paraId="2953B8B3" w14:textId="77777777" w:rsidR="009A7B1C" w:rsidRPr="00841655" w:rsidRDefault="009A7B1C" w:rsidP="009A7B1C">
      <w:pPr>
        <w:pStyle w:val="Odlomakpopisa"/>
        <w:numPr>
          <w:ilvl w:val="2"/>
          <w:numId w:val="3"/>
        </w:numPr>
        <w:spacing w:after="0" w:line="240" w:lineRule="auto"/>
        <w:jc w:val="both"/>
        <w:rPr>
          <w:rFonts w:ascii="Times New Roman" w:hAnsi="Times New Roman"/>
          <w:bCs/>
          <w:sz w:val="24"/>
          <w:szCs w:val="24"/>
        </w:rPr>
      </w:pPr>
      <w:r w:rsidRPr="00841655">
        <w:rPr>
          <w:rFonts w:ascii="Times New Roman" w:hAnsi="Times New Roman"/>
          <w:bCs/>
          <w:sz w:val="24"/>
          <w:szCs w:val="24"/>
        </w:rPr>
        <w:t>Račun prihoda i rashoda prema izvorima financiranja</w:t>
      </w:r>
    </w:p>
    <w:p w14:paraId="0BE17A88" w14:textId="77777777" w:rsidR="009A7B1C" w:rsidRPr="00841655" w:rsidRDefault="009A7B1C" w:rsidP="009A7B1C">
      <w:pPr>
        <w:pStyle w:val="Odlomakpopisa"/>
        <w:numPr>
          <w:ilvl w:val="2"/>
          <w:numId w:val="3"/>
        </w:numPr>
        <w:spacing w:after="0" w:line="240" w:lineRule="auto"/>
        <w:jc w:val="both"/>
        <w:rPr>
          <w:rFonts w:ascii="Times New Roman" w:hAnsi="Times New Roman"/>
          <w:bCs/>
          <w:sz w:val="24"/>
          <w:szCs w:val="24"/>
        </w:rPr>
      </w:pPr>
      <w:r w:rsidRPr="00841655">
        <w:rPr>
          <w:rFonts w:ascii="Times New Roman" w:hAnsi="Times New Roman"/>
          <w:bCs/>
          <w:sz w:val="24"/>
          <w:szCs w:val="24"/>
        </w:rPr>
        <w:t>Račun prihoda i rashoda prema funkcijskoj klasifikaciji</w:t>
      </w:r>
    </w:p>
    <w:p w14:paraId="64265C2A" w14:textId="77777777" w:rsidR="009A7B1C" w:rsidRPr="00841655" w:rsidRDefault="009A7B1C" w:rsidP="009A7B1C">
      <w:pPr>
        <w:pStyle w:val="Odlomakpopisa"/>
        <w:numPr>
          <w:ilvl w:val="1"/>
          <w:numId w:val="3"/>
        </w:numPr>
        <w:spacing w:after="0" w:line="240" w:lineRule="auto"/>
        <w:jc w:val="both"/>
        <w:rPr>
          <w:rFonts w:ascii="Times New Roman" w:hAnsi="Times New Roman"/>
          <w:bCs/>
          <w:sz w:val="24"/>
          <w:szCs w:val="24"/>
        </w:rPr>
      </w:pPr>
      <w:r w:rsidRPr="00841655">
        <w:rPr>
          <w:rFonts w:ascii="Times New Roman" w:hAnsi="Times New Roman"/>
          <w:bCs/>
          <w:sz w:val="24"/>
          <w:szCs w:val="24"/>
        </w:rPr>
        <w:t>Račun financiranja</w:t>
      </w:r>
    </w:p>
    <w:p w14:paraId="2EAAB045" w14:textId="77777777" w:rsidR="009A7B1C" w:rsidRPr="00841655" w:rsidRDefault="009A7B1C" w:rsidP="009A7B1C">
      <w:pPr>
        <w:pStyle w:val="Odlomakpopisa"/>
        <w:numPr>
          <w:ilvl w:val="2"/>
          <w:numId w:val="3"/>
        </w:numPr>
        <w:spacing w:after="0" w:line="240" w:lineRule="auto"/>
        <w:jc w:val="both"/>
        <w:rPr>
          <w:rFonts w:ascii="Times New Roman" w:hAnsi="Times New Roman"/>
          <w:bCs/>
          <w:sz w:val="24"/>
          <w:szCs w:val="24"/>
        </w:rPr>
      </w:pPr>
      <w:r w:rsidRPr="00841655">
        <w:rPr>
          <w:rFonts w:ascii="Times New Roman" w:hAnsi="Times New Roman"/>
          <w:bCs/>
          <w:sz w:val="24"/>
          <w:szCs w:val="24"/>
        </w:rPr>
        <w:t>Račun financiranja prema ekonomskoj klasifikaciji</w:t>
      </w:r>
    </w:p>
    <w:p w14:paraId="653907F4" w14:textId="77777777" w:rsidR="009A7B1C" w:rsidRPr="00841655" w:rsidRDefault="009A7B1C" w:rsidP="009A7B1C">
      <w:pPr>
        <w:pStyle w:val="Odlomakpopisa"/>
        <w:numPr>
          <w:ilvl w:val="2"/>
          <w:numId w:val="3"/>
        </w:numPr>
        <w:spacing w:after="0" w:line="240" w:lineRule="auto"/>
        <w:jc w:val="both"/>
        <w:rPr>
          <w:rFonts w:ascii="Times New Roman" w:hAnsi="Times New Roman"/>
          <w:bCs/>
          <w:sz w:val="24"/>
          <w:szCs w:val="24"/>
        </w:rPr>
      </w:pPr>
      <w:r w:rsidRPr="00841655">
        <w:rPr>
          <w:rFonts w:ascii="Times New Roman" w:hAnsi="Times New Roman"/>
          <w:bCs/>
          <w:sz w:val="24"/>
          <w:szCs w:val="24"/>
        </w:rPr>
        <w:t>Račun financiranja prema izvorima financiranja</w:t>
      </w:r>
    </w:p>
    <w:p w14:paraId="57F30104" w14:textId="77777777" w:rsidR="009A7B1C" w:rsidRPr="00841655" w:rsidRDefault="009A7B1C" w:rsidP="009A7B1C">
      <w:pPr>
        <w:pStyle w:val="Odlomakpopisa"/>
        <w:numPr>
          <w:ilvl w:val="0"/>
          <w:numId w:val="1"/>
        </w:numPr>
        <w:spacing w:after="0" w:line="240" w:lineRule="auto"/>
        <w:jc w:val="both"/>
        <w:rPr>
          <w:rFonts w:ascii="Times New Roman" w:hAnsi="Times New Roman"/>
          <w:bCs/>
          <w:sz w:val="24"/>
          <w:szCs w:val="24"/>
        </w:rPr>
      </w:pPr>
      <w:r w:rsidRPr="00841655">
        <w:rPr>
          <w:rFonts w:ascii="Times New Roman" w:hAnsi="Times New Roman"/>
          <w:bCs/>
          <w:sz w:val="24"/>
          <w:szCs w:val="24"/>
        </w:rPr>
        <w:t>POSEBNI DIO proračuna po :</w:t>
      </w:r>
    </w:p>
    <w:p w14:paraId="207AED71" w14:textId="77777777" w:rsidR="009A7B1C" w:rsidRPr="00841655" w:rsidRDefault="009A7B1C" w:rsidP="009A7B1C">
      <w:pPr>
        <w:spacing w:after="0" w:line="240" w:lineRule="auto"/>
        <w:ind w:firstLine="360"/>
        <w:jc w:val="both"/>
        <w:rPr>
          <w:rFonts w:ascii="Times New Roman" w:hAnsi="Times New Roman"/>
          <w:bCs/>
          <w:sz w:val="24"/>
          <w:szCs w:val="24"/>
        </w:rPr>
      </w:pPr>
      <w:r w:rsidRPr="00841655">
        <w:rPr>
          <w:rFonts w:ascii="Times New Roman" w:hAnsi="Times New Roman"/>
          <w:bCs/>
          <w:sz w:val="24"/>
          <w:szCs w:val="24"/>
        </w:rPr>
        <w:t>2.1. organizacijskoj klasifikaciji</w:t>
      </w:r>
    </w:p>
    <w:p w14:paraId="26F3CC9D" w14:textId="77777777" w:rsidR="009A7B1C" w:rsidRPr="00841655" w:rsidRDefault="009A7B1C" w:rsidP="009A7B1C">
      <w:pPr>
        <w:spacing w:after="0" w:line="240" w:lineRule="auto"/>
        <w:ind w:firstLine="360"/>
        <w:jc w:val="both"/>
        <w:rPr>
          <w:rFonts w:ascii="Times New Roman" w:hAnsi="Times New Roman"/>
          <w:bCs/>
          <w:sz w:val="24"/>
          <w:szCs w:val="24"/>
        </w:rPr>
      </w:pPr>
      <w:r w:rsidRPr="00841655">
        <w:rPr>
          <w:rFonts w:ascii="Times New Roman" w:hAnsi="Times New Roman"/>
          <w:bCs/>
          <w:sz w:val="24"/>
          <w:szCs w:val="24"/>
        </w:rPr>
        <w:t>2.2. programskoj klasifikaciji</w:t>
      </w:r>
    </w:p>
    <w:p w14:paraId="71FD5E3A" w14:textId="77777777" w:rsidR="009A7B1C" w:rsidRPr="00841655" w:rsidRDefault="009A7B1C" w:rsidP="009A7B1C">
      <w:pPr>
        <w:pStyle w:val="Odlomakpopisa"/>
        <w:numPr>
          <w:ilvl w:val="0"/>
          <w:numId w:val="1"/>
        </w:numPr>
        <w:spacing w:after="0" w:line="240" w:lineRule="auto"/>
        <w:jc w:val="both"/>
        <w:rPr>
          <w:rFonts w:ascii="Times New Roman" w:hAnsi="Times New Roman"/>
          <w:bCs/>
          <w:sz w:val="24"/>
          <w:szCs w:val="24"/>
        </w:rPr>
      </w:pPr>
      <w:r w:rsidRPr="00841655">
        <w:rPr>
          <w:rFonts w:ascii="Times New Roman" w:hAnsi="Times New Roman"/>
          <w:bCs/>
          <w:sz w:val="24"/>
          <w:szCs w:val="24"/>
        </w:rPr>
        <w:t>OBRAZLOŽENJE</w:t>
      </w:r>
    </w:p>
    <w:p w14:paraId="2014C3F2" w14:textId="77777777" w:rsidR="009A7B1C" w:rsidRPr="00841655" w:rsidRDefault="009A7B1C" w:rsidP="009A7B1C">
      <w:pPr>
        <w:pStyle w:val="Odlomakpopisa"/>
        <w:numPr>
          <w:ilvl w:val="0"/>
          <w:numId w:val="1"/>
        </w:numPr>
        <w:spacing w:after="0" w:line="240" w:lineRule="auto"/>
        <w:jc w:val="both"/>
        <w:rPr>
          <w:rFonts w:ascii="Times New Roman" w:hAnsi="Times New Roman"/>
          <w:bCs/>
          <w:sz w:val="24"/>
          <w:szCs w:val="24"/>
        </w:rPr>
      </w:pPr>
      <w:r w:rsidRPr="00841655">
        <w:rPr>
          <w:rFonts w:ascii="Times New Roman" w:hAnsi="Times New Roman"/>
          <w:bCs/>
          <w:sz w:val="24"/>
          <w:szCs w:val="24"/>
        </w:rPr>
        <w:t>POSEBNI IZVJEŠTAJI</w:t>
      </w:r>
    </w:p>
    <w:p w14:paraId="57ADCB8B" w14:textId="77777777" w:rsidR="009A7B1C" w:rsidRPr="00841655" w:rsidRDefault="009A7B1C" w:rsidP="009A7B1C">
      <w:pPr>
        <w:pStyle w:val="Odlomakpopisa"/>
        <w:spacing w:after="0" w:line="240" w:lineRule="auto"/>
        <w:ind w:left="360"/>
        <w:jc w:val="both"/>
        <w:rPr>
          <w:rFonts w:ascii="Times New Roman" w:hAnsi="Times New Roman"/>
          <w:bCs/>
          <w:sz w:val="24"/>
          <w:szCs w:val="24"/>
        </w:rPr>
      </w:pPr>
      <w:r w:rsidRPr="00841655">
        <w:rPr>
          <w:rFonts w:ascii="Times New Roman" w:hAnsi="Times New Roman"/>
          <w:bCs/>
          <w:sz w:val="24"/>
          <w:szCs w:val="24"/>
        </w:rPr>
        <w:t>4.1. Izvještaj o zaduživanju na domaćem i stanom tržištu novca i kapitala</w:t>
      </w:r>
    </w:p>
    <w:p w14:paraId="416668EA" w14:textId="77777777" w:rsidR="009A7B1C" w:rsidRPr="00841655" w:rsidRDefault="009A7B1C" w:rsidP="009A7B1C">
      <w:pPr>
        <w:pStyle w:val="Odlomakpopisa"/>
        <w:spacing w:after="0" w:line="240" w:lineRule="auto"/>
        <w:ind w:left="360"/>
        <w:jc w:val="both"/>
        <w:rPr>
          <w:rFonts w:ascii="Times New Roman" w:hAnsi="Times New Roman"/>
          <w:bCs/>
          <w:sz w:val="24"/>
          <w:szCs w:val="24"/>
        </w:rPr>
      </w:pPr>
      <w:r w:rsidRPr="00841655">
        <w:rPr>
          <w:rFonts w:ascii="Times New Roman" w:hAnsi="Times New Roman"/>
          <w:bCs/>
          <w:sz w:val="24"/>
          <w:szCs w:val="24"/>
        </w:rPr>
        <w:t>4.2. Izvještaj o korištenju proračunske zalihe</w:t>
      </w:r>
    </w:p>
    <w:p w14:paraId="10D3B58C" w14:textId="77777777" w:rsidR="009A7B1C" w:rsidRPr="00841655" w:rsidRDefault="009A7B1C" w:rsidP="009A7B1C">
      <w:pPr>
        <w:pStyle w:val="Odlomakpopisa"/>
        <w:spacing w:after="0" w:line="240" w:lineRule="auto"/>
        <w:ind w:left="360"/>
        <w:jc w:val="both"/>
        <w:rPr>
          <w:rFonts w:ascii="Times New Roman" w:hAnsi="Times New Roman"/>
          <w:bCs/>
          <w:sz w:val="24"/>
          <w:szCs w:val="24"/>
        </w:rPr>
      </w:pPr>
      <w:r w:rsidRPr="00841655">
        <w:rPr>
          <w:rFonts w:ascii="Times New Roman" w:hAnsi="Times New Roman"/>
          <w:bCs/>
          <w:sz w:val="24"/>
          <w:szCs w:val="24"/>
        </w:rPr>
        <w:t>4.3. Izvještaj o danim jamstvima i izdacima po jamstvima</w:t>
      </w:r>
    </w:p>
    <w:p w14:paraId="24E87BDA" w14:textId="77777777" w:rsidR="009A7B1C" w:rsidRPr="00841655" w:rsidRDefault="009A7B1C" w:rsidP="009A7B1C">
      <w:pPr>
        <w:pStyle w:val="Odlomakpopisa"/>
        <w:spacing w:after="0" w:line="240" w:lineRule="auto"/>
        <w:ind w:left="360"/>
        <w:jc w:val="both"/>
        <w:rPr>
          <w:rFonts w:ascii="Times New Roman" w:hAnsi="Times New Roman"/>
          <w:bCs/>
          <w:sz w:val="24"/>
          <w:szCs w:val="24"/>
        </w:rPr>
      </w:pPr>
      <w:r w:rsidRPr="00841655">
        <w:rPr>
          <w:rFonts w:ascii="Times New Roman" w:hAnsi="Times New Roman"/>
          <w:bCs/>
          <w:sz w:val="24"/>
          <w:szCs w:val="24"/>
        </w:rPr>
        <w:t xml:space="preserve">4.4. Izvještaj o stanju potraživanja i dospjelih obveza , te o stanju potencijalnih obveza po                                                                 </w:t>
      </w:r>
    </w:p>
    <w:p w14:paraId="05E41252" w14:textId="77777777" w:rsidR="009A7B1C" w:rsidRPr="00841655" w:rsidRDefault="009A7B1C" w:rsidP="009A7B1C">
      <w:pPr>
        <w:pStyle w:val="Odlomakpopisa"/>
        <w:spacing w:after="0" w:line="240" w:lineRule="auto"/>
        <w:ind w:left="360"/>
        <w:jc w:val="both"/>
        <w:rPr>
          <w:rFonts w:ascii="Times New Roman" w:hAnsi="Times New Roman"/>
          <w:bCs/>
          <w:sz w:val="24"/>
          <w:szCs w:val="24"/>
        </w:rPr>
      </w:pPr>
      <w:r w:rsidRPr="00841655">
        <w:rPr>
          <w:rFonts w:ascii="Times New Roman" w:hAnsi="Times New Roman"/>
          <w:bCs/>
          <w:sz w:val="24"/>
          <w:szCs w:val="24"/>
        </w:rPr>
        <w:t xml:space="preserve">        osnovi sudskih sporova</w:t>
      </w:r>
    </w:p>
    <w:p w14:paraId="199F8924" w14:textId="77777777" w:rsidR="009A7B1C" w:rsidRPr="00841655" w:rsidRDefault="009A7B1C" w:rsidP="009A7B1C">
      <w:pPr>
        <w:widowControl w:val="0"/>
        <w:tabs>
          <w:tab w:val="center" w:pos="7699"/>
        </w:tabs>
        <w:autoSpaceDE w:val="0"/>
        <w:autoSpaceDN w:val="0"/>
        <w:adjustRightInd w:val="0"/>
        <w:spacing w:after="0" w:line="240" w:lineRule="auto"/>
        <w:jc w:val="both"/>
        <w:rPr>
          <w:rFonts w:ascii="Times New Roman" w:hAnsi="Times New Roman"/>
          <w:bCs/>
          <w:color w:val="000000"/>
          <w:sz w:val="24"/>
          <w:szCs w:val="24"/>
        </w:rPr>
      </w:pPr>
    </w:p>
    <w:p w14:paraId="185CEA25" w14:textId="77777777" w:rsidR="009A7B1C" w:rsidRPr="00841655" w:rsidRDefault="009A7B1C" w:rsidP="009A7B1C">
      <w:pPr>
        <w:spacing w:after="0" w:line="240" w:lineRule="auto"/>
        <w:jc w:val="both"/>
        <w:rPr>
          <w:rFonts w:ascii="Times New Roman" w:hAnsi="Times New Roman"/>
          <w:sz w:val="24"/>
          <w:szCs w:val="24"/>
        </w:rPr>
      </w:pPr>
      <w:r w:rsidRPr="00841655">
        <w:rPr>
          <w:rFonts w:ascii="Times New Roman" w:hAnsi="Times New Roman"/>
          <w:sz w:val="24"/>
          <w:szCs w:val="24"/>
        </w:rPr>
        <w:t>Godišnji izvještaj o izvršenju proračuna Općine Nova Kapela za 2023. godinu objavit će se na internetskim stranicama Općine Nova Kapela (www.novakapela.hr) i u Službenim novinama  Općine Nova Kapela.</w:t>
      </w:r>
    </w:p>
    <w:p w14:paraId="3F8F4C88" w14:textId="77777777" w:rsidR="009A7B1C" w:rsidRPr="00841655" w:rsidRDefault="009A7B1C" w:rsidP="009A7B1C">
      <w:pPr>
        <w:spacing w:after="0" w:line="240" w:lineRule="auto"/>
        <w:jc w:val="both"/>
        <w:rPr>
          <w:rFonts w:ascii="Times New Roman" w:hAnsi="Times New Roman"/>
          <w:sz w:val="24"/>
          <w:szCs w:val="24"/>
        </w:rPr>
      </w:pPr>
    </w:p>
    <w:p w14:paraId="4B332170" w14:textId="264620B4" w:rsidR="009A7B1C" w:rsidRPr="0016678E" w:rsidRDefault="009A7B1C" w:rsidP="0016678E">
      <w:pPr>
        <w:shd w:val="clear" w:color="auto" w:fill="C6D9F1" w:themeFill="text2" w:themeFillTint="33"/>
        <w:spacing w:after="0" w:line="240" w:lineRule="auto"/>
        <w:rPr>
          <w:rFonts w:ascii="Times New Roman" w:hAnsi="Times New Roman"/>
          <w:b/>
          <w:i/>
          <w:sz w:val="24"/>
          <w:szCs w:val="24"/>
        </w:rPr>
      </w:pPr>
      <w:r w:rsidRPr="00841655">
        <w:rPr>
          <w:rFonts w:ascii="Times New Roman" w:hAnsi="Times New Roman"/>
          <w:b/>
          <w:i/>
          <w:sz w:val="24"/>
          <w:szCs w:val="24"/>
        </w:rPr>
        <w:t>III. OBRAZLOŽENJE OSTVARENJA PRIHODA I PRIMITAKA ,RASHODA I IZDATAKA</w:t>
      </w:r>
    </w:p>
    <w:p w14:paraId="0396A79F" w14:textId="77777777" w:rsidR="009A7B1C" w:rsidRPr="00841655" w:rsidRDefault="009A7B1C" w:rsidP="009A7B1C">
      <w:pPr>
        <w:autoSpaceDE w:val="0"/>
        <w:autoSpaceDN w:val="0"/>
        <w:adjustRightInd w:val="0"/>
        <w:spacing w:after="0" w:line="240" w:lineRule="auto"/>
        <w:jc w:val="center"/>
        <w:rPr>
          <w:rFonts w:ascii="Times New Roman" w:hAnsi="Times New Roman"/>
          <w:sz w:val="28"/>
          <w:szCs w:val="28"/>
          <w:lang w:eastAsia="en-GB"/>
        </w:rPr>
      </w:pPr>
      <w:r w:rsidRPr="0016678E">
        <w:rPr>
          <w:rFonts w:ascii="Times New Roman" w:hAnsi="Times New Roman"/>
          <w:b/>
          <w:bCs/>
          <w:color w:val="365F91"/>
          <w:sz w:val="28"/>
          <w:szCs w:val="28"/>
        </w:rPr>
        <w:t>UVOD</w:t>
      </w:r>
    </w:p>
    <w:p w14:paraId="45A941BF" w14:textId="77777777" w:rsidR="009A7B1C" w:rsidRPr="00841655" w:rsidRDefault="009A7B1C" w:rsidP="009A7B1C">
      <w:pPr>
        <w:autoSpaceDE w:val="0"/>
        <w:autoSpaceDN w:val="0"/>
        <w:adjustRightInd w:val="0"/>
        <w:spacing w:after="0" w:line="240" w:lineRule="auto"/>
        <w:jc w:val="both"/>
        <w:rPr>
          <w:rFonts w:ascii="Times New Roman" w:eastAsia="Calibri" w:hAnsi="Times New Roman"/>
          <w:sz w:val="24"/>
          <w:szCs w:val="24"/>
        </w:rPr>
      </w:pPr>
    </w:p>
    <w:p w14:paraId="094C2511" w14:textId="77777777" w:rsidR="009A7B1C" w:rsidRPr="00841655" w:rsidRDefault="009A7B1C" w:rsidP="009A7B1C">
      <w:pPr>
        <w:autoSpaceDE w:val="0"/>
        <w:autoSpaceDN w:val="0"/>
        <w:adjustRightInd w:val="0"/>
        <w:spacing w:after="0" w:line="240" w:lineRule="auto"/>
        <w:jc w:val="both"/>
        <w:rPr>
          <w:rFonts w:ascii="Times New Roman" w:eastAsia="Calibri" w:hAnsi="Times New Roman"/>
          <w:sz w:val="24"/>
          <w:szCs w:val="24"/>
        </w:rPr>
      </w:pPr>
      <w:r w:rsidRPr="00841655">
        <w:rPr>
          <w:rFonts w:ascii="Times New Roman" w:eastAsia="Calibri" w:hAnsi="Times New Roman"/>
          <w:sz w:val="24"/>
          <w:szCs w:val="24"/>
        </w:rPr>
        <w:t xml:space="preserve">Zakonom o proračunu („Narodne novine“, broj 144/21) i Pravilnikom o polugodišnjem i godišnjem izvještaju o izvršenju proračuna (Narodne novine 85/23) općinski načelnik je obvezan do 31. svibnja tekuće godine izraditi i dostaviti Općinskom Vijeću Godišnji izvještaj o izvršenju proračuna za prethodnu godinu. </w:t>
      </w:r>
    </w:p>
    <w:p w14:paraId="4936A723" w14:textId="77777777" w:rsidR="009A7B1C" w:rsidRPr="00841655" w:rsidRDefault="009A7B1C" w:rsidP="009A7B1C">
      <w:pPr>
        <w:autoSpaceDE w:val="0"/>
        <w:autoSpaceDN w:val="0"/>
        <w:adjustRightInd w:val="0"/>
        <w:spacing w:after="0" w:line="240" w:lineRule="auto"/>
        <w:jc w:val="both"/>
        <w:rPr>
          <w:rFonts w:ascii="Times New Roman" w:eastAsia="Calibri" w:hAnsi="Times New Roman"/>
          <w:sz w:val="24"/>
          <w:szCs w:val="24"/>
        </w:rPr>
      </w:pPr>
      <w:r w:rsidRPr="00841655">
        <w:rPr>
          <w:rFonts w:ascii="Times New Roman" w:eastAsia="Calibri" w:hAnsi="Times New Roman"/>
          <w:sz w:val="24"/>
          <w:szCs w:val="24"/>
        </w:rPr>
        <w:t>Osnovna svrha navedenog izvještaja je dati informacije o:</w:t>
      </w:r>
    </w:p>
    <w:p w14:paraId="50B6B8C3" w14:textId="77777777" w:rsidR="009A7B1C" w:rsidRPr="00841655" w:rsidRDefault="009A7B1C" w:rsidP="009A7B1C">
      <w:pPr>
        <w:pStyle w:val="Odlomakpopisa"/>
        <w:numPr>
          <w:ilvl w:val="0"/>
          <w:numId w:val="2"/>
        </w:numPr>
        <w:autoSpaceDE w:val="0"/>
        <w:autoSpaceDN w:val="0"/>
        <w:adjustRightInd w:val="0"/>
        <w:spacing w:after="0" w:line="240" w:lineRule="auto"/>
        <w:jc w:val="both"/>
        <w:rPr>
          <w:rFonts w:ascii="Times New Roman" w:eastAsia="Calibri" w:hAnsi="Times New Roman"/>
          <w:sz w:val="24"/>
          <w:szCs w:val="24"/>
        </w:rPr>
      </w:pPr>
      <w:r w:rsidRPr="00841655">
        <w:rPr>
          <w:rFonts w:ascii="Times New Roman" w:eastAsia="Calibri" w:hAnsi="Times New Roman"/>
          <w:sz w:val="24"/>
          <w:szCs w:val="24"/>
        </w:rPr>
        <w:t>planiranim i ostvarenim godišnjim prihodima i rashodima, primicima i izdacima iskazanim prema proračunskim klasifikacijama,</w:t>
      </w:r>
    </w:p>
    <w:p w14:paraId="0CDB02E2" w14:textId="77777777" w:rsidR="009A7B1C" w:rsidRPr="00841655" w:rsidRDefault="009A7B1C" w:rsidP="009A7B1C">
      <w:pPr>
        <w:pStyle w:val="Odlomakpopisa"/>
        <w:numPr>
          <w:ilvl w:val="0"/>
          <w:numId w:val="2"/>
        </w:numPr>
        <w:autoSpaceDE w:val="0"/>
        <w:autoSpaceDN w:val="0"/>
        <w:adjustRightInd w:val="0"/>
        <w:spacing w:after="0" w:line="240" w:lineRule="auto"/>
        <w:jc w:val="both"/>
        <w:rPr>
          <w:rFonts w:ascii="Times New Roman" w:eastAsia="Calibri" w:hAnsi="Times New Roman"/>
          <w:sz w:val="24"/>
          <w:szCs w:val="24"/>
        </w:rPr>
      </w:pPr>
      <w:r w:rsidRPr="00841655">
        <w:rPr>
          <w:rFonts w:ascii="Times New Roman" w:eastAsia="Calibri" w:hAnsi="Times New Roman"/>
          <w:sz w:val="24"/>
          <w:szCs w:val="24"/>
        </w:rPr>
        <w:t>izvršenim preraspodjelama u tijeku izvještajnog razdoblja,</w:t>
      </w:r>
    </w:p>
    <w:p w14:paraId="490A5D1C" w14:textId="77777777" w:rsidR="009A7B1C" w:rsidRPr="00841655" w:rsidRDefault="009A7B1C" w:rsidP="009A7B1C">
      <w:pPr>
        <w:pStyle w:val="Odlomakpopisa"/>
        <w:numPr>
          <w:ilvl w:val="0"/>
          <w:numId w:val="2"/>
        </w:numPr>
        <w:autoSpaceDE w:val="0"/>
        <w:autoSpaceDN w:val="0"/>
        <w:adjustRightInd w:val="0"/>
        <w:spacing w:after="0" w:line="240" w:lineRule="auto"/>
        <w:jc w:val="both"/>
        <w:rPr>
          <w:rFonts w:ascii="Times New Roman" w:eastAsia="Calibri" w:hAnsi="Times New Roman"/>
          <w:sz w:val="24"/>
          <w:szCs w:val="24"/>
        </w:rPr>
      </w:pPr>
      <w:r w:rsidRPr="00841655">
        <w:rPr>
          <w:rFonts w:ascii="Times New Roman" w:eastAsia="Calibri" w:hAnsi="Times New Roman"/>
          <w:sz w:val="24"/>
          <w:szCs w:val="24"/>
        </w:rPr>
        <w:t>stanju duga,</w:t>
      </w:r>
    </w:p>
    <w:p w14:paraId="2DA2E02D" w14:textId="77777777" w:rsidR="009A7B1C" w:rsidRPr="00841655" w:rsidRDefault="009A7B1C" w:rsidP="009A7B1C">
      <w:pPr>
        <w:pStyle w:val="Odlomakpopisa"/>
        <w:numPr>
          <w:ilvl w:val="0"/>
          <w:numId w:val="2"/>
        </w:numPr>
        <w:autoSpaceDE w:val="0"/>
        <w:autoSpaceDN w:val="0"/>
        <w:adjustRightInd w:val="0"/>
        <w:spacing w:after="0" w:line="240" w:lineRule="auto"/>
        <w:jc w:val="both"/>
        <w:rPr>
          <w:rFonts w:ascii="Times New Roman" w:eastAsia="Calibri" w:hAnsi="Times New Roman"/>
          <w:sz w:val="24"/>
          <w:szCs w:val="24"/>
        </w:rPr>
      </w:pPr>
      <w:r w:rsidRPr="00841655">
        <w:rPr>
          <w:rFonts w:ascii="Times New Roman" w:eastAsia="Calibri" w:hAnsi="Times New Roman"/>
          <w:sz w:val="24"/>
          <w:szCs w:val="24"/>
        </w:rPr>
        <w:t>ostvarenju postavljenih planova i</w:t>
      </w:r>
    </w:p>
    <w:p w14:paraId="5C7EF27E" w14:textId="77777777" w:rsidR="009A7B1C" w:rsidRPr="00841655" w:rsidRDefault="009A7B1C" w:rsidP="009A7B1C">
      <w:pPr>
        <w:pStyle w:val="Odlomakpopisa"/>
        <w:numPr>
          <w:ilvl w:val="0"/>
          <w:numId w:val="2"/>
        </w:numPr>
        <w:autoSpaceDE w:val="0"/>
        <w:autoSpaceDN w:val="0"/>
        <w:adjustRightInd w:val="0"/>
        <w:spacing w:after="0" w:line="240" w:lineRule="auto"/>
        <w:jc w:val="both"/>
        <w:rPr>
          <w:rFonts w:ascii="Times New Roman" w:eastAsia="Calibri" w:hAnsi="Times New Roman"/>
          <w:sz w:val="24"/>
          <w:szCs w:val="24"/>
        </w:rPr>
      </w:pPr>
      <w:r w:rsidRPr="00841655">
        <w:rPr>
          <w:rFonts w:ascii="Times New Roman" w:eastAsia="Calibri" w:hAnsi="Times New Roman"/>
          <w:sz w:val="24"/>
          <w:szCs w:val="24"/>
        </w:rPr>
        <w:t>uspješnosti ispunjenja postavljenih ciljeva.</w:t>
      </w:r>
    </w:p>
    <w:p w14:paraId="0D29A4F1" w14:textId="77777777" w:rsidR="009A7B1C" w:rsidRPr="00841655" w:rsidRDefault="009A7B1C" w:rsidP="009A7B1C">
      <w:pPr>
        <w:autoSpaceDE w:val="0"/>
        <w:autoSpaceDN w:val="0"/>
        <w:adjustRightInd w:val="0"/>
        <w:spacing w:after="0" w:line="240" w:lineRule="auto"/>
        <w:jc w:val="both"/>
        <w:rPr>
          <w:rFonts w:ascii="Times New Roman" w:eastAsia="Calibri" w:hAnsi="Times New Roman"/>
          <w:sz w:val="24"/>
          <w:szCs w:val="24"/>
        </w:rPr>
      </w:pPr>
    </w:p>
    <w:p w14:paraId="11A96AE0" w14:textId="77777777" w:rsidR="009A7B1C" w:rsidRPr="00841655" w:rsidRDefault="009A7B1C" w:rsidP="009A7B1C">
      <w:pPr>
        <w:autoSpaceDE w:val="0"/>
        <w:autoSpaceDN w:val="0"/>
        <w:adjustRightInd w:val="0"/>
        <w:spacing w:after="0" w:line="240" w:lineRule="auto"/>
        <w:ind w:firstLine="360"/>
        <w:jc w:val="both"/>
        <w:rPr>
          <w:rFonts w:ascii="Times New Roman" w:eastAsia="Calibri" w:hAnsi="Times New Roman"/>
          <w:sz w:val="24"/>
          <w:szCs w:val="24"/>
        </w:rPr>
      </w:pPr>
      <w:r w:rsidRPr="00841655">
        <w:rPr>
          <w:rFonts w:ascii="Times New Roman" w:eastAsia="Calibri" w:hAnsi="Times New Roman"/>
          <w:sz w:val="24"/>
          <w:szCs w:val="24"/>
        </w:rPr>
        <w:lastRenderedPageBreak/>
        <w:t>Financiranje javnih rashoda i izdataka Općine Nova Kapela tijekom 2023. godine planirano je sljedećim financijsko-planskim dokumentima:</w:t>
      </w:r>
    </w:p>
    <w:p w14:paraId="2B75C521" w14:textId="77777777" w:rsidR="009A7B1C" w:rsidRPr="00841655" w:rsidRDefault="009A7B1C" w:rsidP="009A7B1C">
      <w:pPr>
        <w:pStyle w:val="Odlomakpopisa"/>
        <w:autoSpaceDE w:val="0"/>
        <w:autoSpaceDN w:val="0"/>
        <w:adjustRightInd w:val="0"/>
        <w:spacing w:after="0" w:line="240" w:lineRule="auto"/>
        <w:ind w:left="0" w:firstLine="360"/>
        <w:jc w:val="both"/>
        <w:rPr>
          <w:rFonts w:ascii="Times New Roman" w:eastAsia="Calibri" w:hAnsi="Times New Roman"/>
          <w:sz w:val="24"/>
          <w:szCs w:val="24"/>
        </w:rPr>
      </w:pPr>
    </w:p>
    <w:p w14:paraId="60184DD7" w14:textId="77777777" w:rsidR="009A7B1C" w:rsidRPr="00841655" w:rsidRDefault="009A7B1C" w:rsidP="009A7B1C">
      <w:pPr>
        <w:pStyle w:val="Odlomakpopisa"/>
        <w:autoSpaceDE w:val="0"/>
        <w:autoSpaceDN w:val="0"/>
        <w:adjustRightInd w:val="0"/>
        <w:spacing w:after="0" w:line="240" w:lineRule="auto"/>
        <w:ind w:left="0" w:firstLine="360"/>
        <w:jc w:val="both"/>
        <w:rPr>
          <w:rFonts w:ascii="Times New Roman" w:hAnsi="Times New Roman"/>
          <w:sz w:val="24"/>
          <w:szCs w:val="24"/>
        </w:rPr>
      </w:pPr>
      <w:r w:rsidRPr="00841655">
        <w:rPr>
          <w:rFonts w:ascii="Times New Roman" w:eastAsia="Calibri" w:hAnsi="Times New Roman"/>
          <w:sz w:val="24"/>
          <w:szCs w:val="24"/>
        </w:rPr>
        <w:t xml:space="preserve">Proračun Općine Nova Kapela za 2023. i projekcije za 2024. i 2025. godinu kojim su utvrđeni prihodi i primici u ukupnom iznosu od </w:t>
      </w:r>
      <w:r w:rsidRPr="00841655">
        <w:rPr>
          <w:rFonts w:ascii="Times New Roman" w:eastAsia="Calibri" w:hAnsi="Times New Roman"/>
          <w:b/>
          <w:bCs/>
          <w:sz w:val="24"/>
          <w:szCs w:val="24"/>
        </w:rPr>
        <w:t>2.551.888,00 eura</w:t>
      </w:r>
      <w:r w:rsidRPr="00841655">
        <w:rPr>
          <w:rFonts w:ascii="Times New Roman" w:eastAsia="Calibri" w:hAnsi="Times New Roman"/>
          <w:sz w:val="24"/>
          <w:szCs w:val="24"/>
        </w:rPr>
        <w:t xml:space="preserve">, te Odluku o izvršavanju Proračun Općine  za 2023. godinu , donijelo je </w:t>
      </w:r>
      <w:r w:rsidRPr="00841655">
        <w:rPr>
          <w:rFonts w:ascii="Times New Roman" w:hAnsi="Times New Roman"/>
          <w:sz w:val="24"/>
          <w:szCs w:val="24"/>
        </w:rPr>
        <w:t>Općinsko vijeće Općine Nova Kapela na  10. sjednici održanoj dana 19 prosinca 2022. godine.</w:t>
      </w:r>
    </w:p>
    <w:p w14:paraId="1F6F1C8E" w14:textId="77777777" w:rsidR="009A7B1C" w:rsidRPr="00841655" w:rsidRDefault="009A7B1C" w:rsidP="009A7B1C">
      <w:pPr>
        <w:autoSpaceDE w:val="0"/>
        <w:autoSpaceDN w:val="0"/>
        <w:adjustRightInd w:val="0"/>
        <w:spacing w:after="0" w:line="240" w:lineRule="auto"/>
        <w:jc w:val="both"/>
        <w:rPr>
          <w:rFonts w:ascii="Times New Roman" w:eastAsia="Calibri" w:hAnsi="Times New Roman"/>
          <w:b/>
          <w:bCs/>
          <w:sz w:val="24"/>
          <w:szCs w:val="24"/>
        </w:rPr>
      </w:pPr>
      <w:r w:rsidRPr="00841655">
        <w:rPr>
          <w:rFonts w:ascii="Times New Roman" w:hAnsi="Times New Roman"/>
          <w:sz w:val="24"/>
          <w:szCs w:val="24"/>
          <w:lang w:eastAsia="en-GB"/>
        </w:rPr>
        <w:t xml:space="preserve">Prve izmjene i dopune Proračuna Općine Nova Kapela za 2023. godinu </w:t>
      </w:r>
      <w:r w:rsidRPr="00841655">
        <w:rPr>
          <w:rFonts w:ascii="Times New Roman" w:eastAsia="Calibri" w:hAnsi="Times New Roman"/>
          <w:sz w:val="24"/>
          <w:szCs w:val="24"/>
        </w:rPr>
        <w:t xml:space="preserve">kojima su ukupni prihodi i primici utvrđeni u iznosu </w:t>
      </w:r>
      <w:r w:rsidRPr="00841655">
        <w:rPr>
          <w:rFonts w:ascii="Times New Roman" w:eastAsia="Calibri" w:hAnsi="Times New Roman"/>
          <w:b/>
          <w:bCs/>
          <w:sz w:val="24"/>
          <w:szCs w:val="24"/>
        </w:rPr>
        <w:t>2.705.921,00 eura</w:t>
      </w:r>
    </w:p>
    <w:p w14:paraId="04A73933" w14:textId="77777777" w:rsidR="009A7B1C" w:rsidRPr="00841655" w:rsidRDefault="009A7B1C" w:rsidP="009A7B1C">
      <w:pPr>
        <w:pStyle w:val="Odlomakpopisa"/>
        <w:autoSpaceDE w:val="0"/>
        <w:autoSpaceDN w:val="0"/>
        <w:adjustRightInd w:val="0"/>
        <w:spacing w:after="0" w:line="240" w:lineRule="auto"/>
        <w:ind w:left="0"/>
        <w:jc w:val="both"/>
        <w:rPr>
          <w:rFonts w:ascii="Times New Roman" w:eastAsia="Calibri" w:hAnsi="Times New Roman"/>
          <w:b/>
          <w:bCs/>
          <w:sz w:val="24"/>
          <w:szCs w:val="24"/>
        </w:rPr>
      </w:pPr>
      <w:r w:rsidRPr="00841655">
        <w:rPr>
          <w:rFonts w:ascii="Times New Roman" w:hAnsi="Times New Roman"/>
          <w:sz w:val="24"/>
          <w:szCs w:val="24"/>
          <w:lang w:eastAsia="en-GB"/>
        </w:rPr>
        <w:t xml:space="preserve">Druge Izmjene i dopune Proračuna Općine Nova Kapela za 2023. godinu </w:t>
      </w:r>
      <w:r w:rsidRPr="00841655">
        <w:rPr>
          <w:rFonts w:ascii="Times New Roman" w:eastAsia="Calibri" w:hAnsi="Times New Roman"/>
          <w:sz w:val="24"/>
          <w:szCs w:val="24"/>
        </w:rPr>
        <w:t xml:space="preserve">kojima su ukupni prihodi i primici utvrđeni u iznosu </w:t>
      </w:r>
      <w:r w:rsidRPr="00841655">
        <w:rPr>
          <w:rFonts w:ascii="Times New Roman" w:eastAsia="Calibri" w:hAnsi="Times New Roman"/>
          <w:b/>
          <w:bCs/>
          <w:sz w:val="24"/>
          <w:szCs w:val="24"/>
        </w:rPr>
        <w:t>3.501.678,00 eura.</w:t>
      </w:r>
    </w:p>
    <w:p w14:paraId="1E4A0331" w14:textId="77777777" w:rsidR="009A7B1C" w:rsidRPr="00841655" w:rsidRDefault="009A7B1C" w:rsidP="009A7B1C">
      <w:pPr>
        <w:pStyle w:val="Odlomakpopisa"/>
        <w:autoSpaceDE w:val="0"/>
        <w:autoSpaceDN w:val="0"/>
        <w:adjustRightInd w:val="0"/>
        <w:spacing w:after="0" w:line="240" w:lineRule="auto"/>
        <w:ind w:left="0"/>
        <w:jc w:val="both"/>
        <w:rPr>
          <w:rFonts w:ascii="Times New Roman" w:eastAsia="Calibri" w:hAnsi="Times New Roman"/>
          <w:b/>
          <w:bCs/>
          <w:sz w:val="24"/>
          <w:szCs w:val="24"/>
        </w:rPr>
      </w:pPr>
      <w:r w:rsidRPr="00841655">
        <w:rPr>
          <w:rFonts w:ascii="Times New Roman" w:hAnsi="Times New Roman"/>
          <w:sz w:val="24"/>
          <w:szCs w:val="24"/>
          <w:lang w:eastAsia="en-GB"/>
        </w:rPr>
        <w:t xml:space="preserve">Treće Izmjene i dopune Proračuna Općine Nova Kapela za 2023. godinu </w:t>
      </w:r>
      <w:r w:rsidRPr="00841655">
        <w:rPr>
          <w:rFonts w:ascii="Times New Roman" w:eastAsia="Calibri" w:hAnsi="Times New Roman"/>
          <w:sz w:val="24"/>
          <w:szCs w:val="24"/>
        </w:rPr>
        <w:t xml:space="preserve">kojima su ukupni prihodi i primici utvrđeni u iznosu </w:t>
      </w:r>
      <w:r w:rsidRPr="00841655">
        <w:rPr>
          <w:rFonts w:ascii="Times New Roman" w:eastAsia="Calibri" w:hAnsi="Times New Roman"/>
          <w:b/>
          <w:bCs/>
          <w:sz w:val="24"/>
          <w:szCs w:val="24"/>
        </w:rPr>
        <w:t>3.485.928,00 eura.</w:t>
      </w:r>
    </w:p>
    <w:p w14:paraId="186921FB" w14:textId="77777777" w:rsidR="009A7B1C" w:rsidRPr="00841655" w:rsidRDefault="009A7B1C" w:rsidP="009A7B1C">
      <w:pPr>
        <w:autoSpaceDE w:val="0"/>
        <w:autoSpaceDN w:val="0"/>
        <w:adjustRightInd w:val="0"/>
        <w:spacing w:after="0" w:line="240" w:lineRule="auto"/>
        <w:ind w:firstLine="426"/>
        <w:jc w:val="both"/>
        <w:rPr>
          <w:rFonts w:ascii="Times New Roman" w:eastAsia="Calibri" w:hAnsi="Times New Roman"/>
          <w:sz w:val="24"/>
          <w:szCs w:val="24"/>
        </w:rPr>
      </w:pPr>
      <w:r w:rsidRPr="00841655">
        <w:rPr>
          <w:rFonts w:ascii="Times New Roman" w:eastAsia="Calibri" w:hAnsi="Times New Roman"/>
          <w:sz w:val="24"/>
          <w:szCs w:val="24"/>
        </w:rPr>
        <w:t>Tijekom 2023.godine izvršena je korekcija u prijenosu manjka prihoda iz prethodnih godina , manjak prihoda u iznosu od 12.517,40 eura uvršten je  u Izmjene i dopune Proračuna Općine Nova Kapela za 2023.godinu.</w:t>
      </w:r>
    </w:p>
    <w:p w14:paraId="14494FFC" w14:textId="77777777" w:rsidR="009A7B1C" w:rsidRPr="00841655" w:rsidRDefault="009A7B1C" w:rsidP="009A7B1C">
      <w:pPr>
        <w:autoSpaceDE w:val="0"/>
        <w:autoSpaceDN w:val="0"/>
        <w:adjustRightInd w:val="0"/>
        <w:spacing w:after="0" w:line="240" w:lineRule="auto"/>
        <w:jc w:val="both"/>
        <w:rPr>
          <w:rFonts w:ascii="Times New Roman" w:eastAsia="Calibri" w:hAnsi="Times New Roman"/>
          <w:sz w:val="24"/>
          <w:szCs w:val="24"/>
        </w:rPr>
      </w:pPr>
      <w:r w:rsidRPr="00841655">
        <w:rPr>
          <w:rFonts w:ascii="Times New Roman" w:eastAsia="Calibri" w:hAnsi="Times New Roman"/>
          <w:sz w:val="24"/>
          <w:szCs w:val="24"/>
        </w:rPr>
        <w:t>Godišnjim izvještajem o izvršenju Proračuna Općine Nova Kapela za 2023.godinu utvrđen je višak prihoda/primitaka nad rashodima/izdacima  u iznosu od 398.601,66 eura. Nakon obračuna poslovanja  i korekcije rezultata poslovanja iz prethodne godine utvrđen je višak prihoda i primitaka raspoloživ u slijedećem razdoblju u iznosu od 386.084,26 eura.</w:t>
      </w:r>
    </w:p>
    <w:p w14:paraId="1C8C2247" w14:textId="07F3A239" w:rsidR="009A7B1C" w:rsidRDefault="009A7B1C" w:rsidP="00754E57">
      <w:pPr>
        <w:autoSpaceDE w:val="0"/>
        <w:autoSpaceDN w:val="0"/>
        <w:adjustRightInd w:val="0"/>
        <w:spacing w:after="0" w:line="240" w:lineRule="auto"/>
        <w:jc w:val="both"/>
        <w:rPr>
          <w:rFonts w:ascii="Times New Roman" w:eastAsia="Calibri" w:hAnsi="Times New Roman"/>
          <w:sz w:val="24"/>
          <w:szCs w:val="24"/>
        </w:rPr>
      </w:pPr>
      <w:r w:rsidRPr="00841655">
        <w:rPr>
          <w:rFonts w:ascii="Times New Roman" w:eastAsia="Calibri" w:hAnsi="Times New Roman"/>
          <w:sz w:val="24"/>
          <w:szCs w:val="24"/>
        </w:rPr>
        <w:t>U sklopu Obrazloženja ostvarenja prihoda i primitaka, rashoda i izdataka dan je detaljni opisni i brojčani prikaz ostvarenja prihoda i primitaka te rashoda i izdataka u za  2023. godinu.</w:t>
      </w:r>
    </w:p>
    <w:p w14:paraId="6C9FF307"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2F651674"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2F2276AF"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3DBB55D1"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37C24025"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1C7FED38"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3A72C566"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3B7CEFD0"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44FB3DBF"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4893A650"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7A1887BA"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38BD65B3"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15F7CFBF"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4361B72F"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7BC1B268"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2C179989"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183B5D7B"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547395E1"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372E9D14"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2B5FADE9"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56A2ED22"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3B7E7314"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270D0AEF"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6FE09EC7"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62A87436"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6DFF5452"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3AAA8994"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570C3253" w14:textId="77777777" w:rsid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5F0E4268" w14:textId="77777777" w:rsidR="00754E57" w:rsidRPr="00754E57" w:rsidRDefault="00754E57" w:rsidP="00754E57">
      <w:pPr>
        <w:autoSpaceDE w:val="0"/>
        <w:autoSpaceDN w:val="0"/>
        <w:adjustRightInd w:val="0"/>
        <w:spacing w:after="0" w:line="240" w:lineRule="auto"/>
        <w:jc w:val="both"/>
        <w:rPr>
          <w:rFonts w:ascii="Times New Roman" w:eastAsia="Calibri" w:hAnsi="Times New Roman"/>
          <w:sz w:val="24"/>
          <w:szCs w:val="24"/>
        </w:rPr>
      </w:pPr>
    </w:p>
    <w:p w14:paraId="470BB1CB" w14:textId="77777777" w:rsidR="009A7B1C" w:rsidRPr="00841655" w:rsidRDefault="009A7B1C" w:rsidP="009A7B1C">
      <w:pPr>
        <w:framePr w:hSpace="180" w:wrap="around" w:vAnchor="text" w:hAnchor="page" w:x="1" w:y="16"/>
        <w:autoSpaceDE w:val="0"/>
        <w:autoSpaceDN w:val="0"/>
        <w:adjustRightInd w:val="0"/>
        <w:spacing w:after="0"/>
        <w:ind w:left="1134"/>
        <w:jc w:val="both"/>
        <w:rPr>
          <w:rFonts w:ascii="Times New Roman" w:hAnsi="Times New Roman"/>
          <w:b/>
          <w:bCs/>
          <w:color w:val="000000"/>
          <w:sz w:val="28"/>
          <w:szCs w:val="28"/>
        </w:rPr>
      </w:pPr>
      <w:r w:rsidRPr="0016678E">
        <w:rPr>
          <w:rFonts w:ascii="Times New Roman" w:hAnsi="Times New Roman"/>
          <w:b/>
          <w:bCs/>
          <w:color w:val="000000"/>
          <w:sz w:val="28"/>
          <w:szCs w:val="28"/>
        </w:rPr>
        <w:t>PRIHODI I PRIMICI</w:t>
      </w:r>
    </w:p>
    <w:p w14:paraId="26B094D6" w14:textId="77777777" w:rsidR="009A7B1C" w:rsidRPr="00841655" w:rsidRDefault="009A7B1C" w:rsidP="009A7B1C">
      <w:pPr>
        <w:framePr w:hSpace="180" w:wrap="around" w:vAnchor="text" w:hAnchor="page" w:x="1" w:y="16"/>
        <w:autoSpaceDE w:val="0"/>
        <w:autoSpaceDN w:val="0"/>
        <w:adjustRightInd w:val="0"/>
        <w:spacing w:after="0"/>
        <w:ind w:left="1134"/>
        <w:jc w:val="both"/>
        <w:rPr>
          <w:rFonts w:ascii="Times New Roman" w:hAnsi="Times New Roman"/>
          <w:sz w:val="24"/>
          <w:szCs w:val="24"/>
        </w:rPr>
      </w:pPr>
    </w:p>
    <w:p w14:paraId="5F4A9248" w14:textId="77777777" w:rsidR="009A7B1C" w:rsidRDefault="009A7B1C" w:rsidP="009A7B1C">
      <w:pPr>
        <w:rPr>
          <w:rFonts w:ascii="Times New Roman" w:hAnsi="Times New Roman"/>
          <w:sz w:val="24"/>
          <w:szCs w:val="24"/>
        </w:rPr>
      </w:pPr>
      <w:r w:rsidRPr="00841655">
        <w:rPr>
          <w:rFonts w:ascii="Times New Roman" w:hAnsi="Times New Roman"/>
          <w:sz w:val="24"/>
          <w:szCs w:val="24"/>
        </w:rPr>
        <w:t>U 2023. izvršeno je ukupno 2.405.346,32 eura prihoda/primitaka što je 19,48  više u odnosu na prethodnu  godinu</w:t>
      </w:r>
      <w:r>
        <w:rPr>
          <w:rFonts w:ascii="Times New Roman" w:hAnsi="Times New Roman"/>
          <w:sz w:val="24"/>
          <w:szCs w:val="24"/>
        </w:rPr>
        <w:t>.</w:t>
      </w:r>
    </w:p>
    <w:p w14:paraId="1634E4AE" w14:textId="77777777" w:rsidR="00754E57" w:rsidRDefault="00754E57" w:rsidP="009A7B1C">
      <w:pPr>
        <w:rPr>
          <w:rFonts w:ascii="Times New Roman" w:hAnsi="Times New Roman"/>
          <w:sz w:val="24"/>
          <w:szCs w:val="24"/>
        </w:rPr>
      </w:pPr>
    </w:p>
    <w:tbl>
      <w:tblPr>
        <w:tblStyle w:val="TableNormal"/>
        <w:tblpPr w:leftFromText="180" w:rightFromText="180" w:vertAnchor="text" w:horzAnchor="page" w:tblpX="2671" w:tblpY="242"/>
        <w:tblOverlap w:val="never"/>
        <w:tblW w:w="0" w:type="auto"/>
        <w:tblInd w:w="0" w:type="dxa"/>
        <w:tblBorders>
          <w:top w:val="nil"/>
          <w:left w:val="nil"/>
          <w:bottom w:val="nil"/>
          <w:right w:val="nil"/>
          <w:insideH w:val="nil"/>
          <w:insideV w:val="nil"/>
        </w:tblBorders>
        <w:tblLook w:val="01E0" w:firstRow="1" w:lastRow="1" w:firstColumn="1" w:lastColumn="1" w:noHBand="0" w:noVBand="0"/>
      </w:tblPr>
      <w:tblGrid>
        <w:gridCol w:w="3665"/>
        <w:gridCol w:w="1796"/>
        <w:gridCol w:w="1997"/>
      </w:tblGrid>
      <w:tr w:rsidR="009A7B1C" w:rsidRPr="00841655" w14:paraId="0687BD88" w14:textId="77777777" w:rsidTr="00586B97">
        <w:trPr>
          <w:trHeight w:hRule="exact" w:val="855"/>
        </w:trPr>
        <w:tc>
          <w:tcPr>
            <w:tcW w:w="3665" w:type="dxa"/>
            <w:tcBorders>
              <w:top w:val="single" w:sz="1" w:space="0" w:color="000000"/>
              <w:bottom w:val="double" w:sz="2" w:space="0" w:color="000000"/>
            </w:tcBorders>
            <w:shd w:val="clear" w:color="auto" w:fill="FF0000"/>
          </w:tcPr>
          <w:p w14:paraId="4ADACB5E" w14:textId="77777777" w:rsidR="009A7B1C" w:rsidRPr="00841655" w:rsidRDefault="009A7B1C" w:rsidP="00586B97">
            <w:pPr>
              <w:pStyle w:val="TableParagraph"/>
              <w:spacing w:before="14"/>
              <w:ind w:left="17"/>
              <w:rPr>
                <w:rFonts w:ascii="Times New Roman" w:hAnsi="Times New Roman" w:cs="Times New Roman"/>
                <w:b/>
                <w:sz w:val="24"/>
                <w:szCs w:val="24"/>
              </w:rPr>
            </w:pPr>
            <w:r w:rsidRPr="00841655">
              <w:rPr>
                <w:rFonts w:ascii="Times New Roman" w:hAnsi="Times New Roman" w:cs="Times New Roman"/>
                <w:b/>
                <w:color w:val="FFFFFF"/>
                <w:sz w:val="24"/>
                <w:szCs w:val="24"/>
              </w:rPr>
              <w:t>LEGENDA</w:t>
            </w:r>
          </w:p>
          <w:p w14:paraId="46B8AE9D" w14:textId="77777777" w:rsidR="009A7B1C" w:rsidRPr="00841655" w:rsidRDefault="009A7B1C" w:rsidP="00586B97">
            <w:pPr>
              <w:pStyle w:val="TableParagraph"/>
              <w:spacing w:before="97"/>
              <w:ind w:left="17"/>
              <w:rPr>
                <w:rFonts w:ascii="Times New Roman" w:hAnsi="Times New Roman" w:cs="Times New Roman"/>
                <w:sz w:val="24"/>
                <w:szCs w:val="24"/>
              </w:rPr>
            </w:pPr>
            <w:proofErr w:type="spellStart"/>
            <w:r w:rsidRPr="00841655">
              <w:rPr>
                <w:rFonts w:ascii="Times New Roman" w:hAnsi="Times New Roman" w:cs="Times New Roman"/>
                <w:color w:val="FFFFFF"/>
                <w:sz w:val="24"/>
                <w:szCs w:val="24"/>
              </w:rPr>
              <w:t>Vrsta</w:t>
            </w:r>
            <w:proofErr w:type="spellEnd"/>
            <w:r w:rsidRPr="00841655">
              <w:rPr>
                <w:rFonts w:ascii="Times New Roman" w:hAnsi="Times New Roman" w:cs="Times New Roman"/>
                <w:color w:val="FFFFFF"/>
                <w:sz w:val="24"/>
                <w:szCs w:val="24"/>
              </w:rPr>
              <w:t xml:space="preserve"> </w:t>
            </w:r>
            <w:proofErr w:type="spellStart"/>
            <w:r w:rsidRPr="00841655">
              <w:rPr>
                <w:rFonts w:ascii="Times New Roman" w:hAnsi="Times New Roman" w:cs="Times New Roman"/>
                <w:color w:val="FFFFFF"/>
                <w:sz w:val="24"/>
                <w:szCs w:val="24"/>
              </w:rPr>
              <w:t>prihoda</w:t>
            </w:r>
            <w:proofErr w:type="spellEnd"/>
            <w:r w:rsidRPr="00841655">
              <w:rPr>
                <w:rFonts w:ascii="Times New Roman" w:hAnsi="Times New Roman" w:cs="Times New Roman"/>
                <w:color w:val="FFFFFF"/>
                <w:sz w:val="24"/>
                <w:szCs w:val="24"/>
              </w:rPr>
              <w:t>/</w:t>
            </w:r>
            <w:proofErr w:type="spellStart"/>
            <w:r w:rsidRPr="00841655">
              <w:rPr>
                <w:rFonts w:ascii="Times New Roman" w:hAnsi="Times New Roman" w:cs="Times New Roman"/>
                <w:color w:val="FFFFFF"/>
                <w:sz w:val="24"/>
                <w:szCs w:val="24"/>
              </w:rPr>
              <w:t>primitka</w:t>
            </w:r>
            <w:proofErr w:type="spellEnd"/>
          </w:p>
        </w:tc>
        <w:tc>
          <w:tcPr>
            <w:tcW w:w="1796" w:type="dxa"/>
            <w:tcBorders>
              <w:top w:val="single" w:sz="1" w:space="0" w:color="000000"/>
              <w:bottom w:val="double" w:sz="2" w:space="0" w:color="000000"/>
            </w:tcBorders>
            <w:shd w:val="clear" w:color="auto" w:fill="FF0000"/>
          </w:tcPr>
          <w:p w14:paraId="360F923B" w14:textId="77777777" w:rsidR="009A7B1C" w:rsidRPr="00841655" w:rsidRDefault="009A7B1C" w:rsidP="00586B97">
            <w:pPr>
              <w:pStyle w:val="TableParagraph"/>
              <w:spacing w:before="16" w:line="240" w:lineRule="exact"/>
              <w:ind w:left="185"/>
              <w:rPr>
                <w:rFonts w:ascii="Times New Roman" w:hAnsi="Times New Roman" w:cs="Times New Roman"/>
                <w:sz w:val="24"/>
                <w:szCs w:val="24"/>
              </w:rPr>
            </w:pPr>
            <w:proofErr w:type="spellStart"/>
            <w:r w:rsidRPr="00841655">
              <w:rPr>
                <w:rFonts w:ascii="Times New Roman" w:hAnsi="Times New Roman" w:cs="Times New Roman"/>
                <w:color w:val="FFFFFF"/>
                <w:sz w:val="24"/>
                <w:szCs w:val="24"/>
              </w:rPr>
              <w:t>Proračun</w:t>
            </w:r>
            <w:proofErr w:type="spellEnd"/>
            <w:r w:rsidRPr="00841655">
              <w:rPr>
                <w:rFonts w:ascii="Times New Roman" w:hAnsi="Times New Roman" w:cs="Times New Roman"/>
                <w:color w:val="FFFFFF"/>
                <w:sz w:val="24"/>
                <w:szCs w:val="24"/>
              </w:rPr>
              <w:t xml:space="preserve"> 2023</w:t>
            </w:r>
          </w:p>
        </w:tc>
        <w:tc>
          <w:tcPr>
            <w:tcW w:w="1997" w:type="dxa"/>
            <w:tcBorders>
              <w:top w:val="single" w:sz="1" w:space="0" w:color="000000"/>
              <w:bottom w:val="double" w:sz="2" w:space="0" w:color="000000"/>
            </w:tcBorders>
            <w:shd w:val="clear" w:color="auto" w:fill="FF0000"/>
          </w:tcPr>
          <w:p w14:paraId="0E69A912" w14:textId="77777777" w:rsidR="009A7B1C" w:rsidRPr="00841655" w:rsidRDefault="009A7B1C" w:rsidP="00586B97">
            <w:pPr>
              <w:pStyle w:val="TableParagraph"/>
              <w:spacing w:before="16"/>
              <w:ind w:right="25"/>
              <w:rPr>
                <w:rFonts w:ascii="Times New Roman" w:hAnsi="Times New Roman" w:cs="Times New Roman"/>
                <w:sz w:val="24"/>
                <w:szCs w:val="24"/>
              </w:rPr>
            </w:pPr>
            <w:proofErr w:type="spellStart"/>
            <w:r w:rsidRPr="00841655">
              <w:rPr>
                <w:rFonts w:ascii="Times New Roman" w:hAnsi="Times New Roman" w:cs="Times New Roman"/>
                <w:color w:val="FFFFFF"/>
                <w:sz w:val="24"/>
                <w:szCs w:val="24"/>
              </w:rPr>
              <w:t>Ostvarenje</w:t>
            </w:r>
            <w:proofErr w:type="spellEnd"/>
            <w:r w:rsidRPr="00841655">
              <w:rPr>
                <w:rFonts w:ascii="Times New Roman" w:hAnsi="Times New Roman" w:cs="Times New Roman"/>
                <w:color w:val="FFFFFF"/>
                <w:sz w:val="24"/>
                <w:szCs w:val="24"/>
              </w:rPr>
              <w:t xml:space="preserve"> 2023</w:t>
            </w:r>
          </w:p>
        </w:tc>
      </w:tr>
      <w:tr w:rsidR="009A7B1C" w:rsidRPr="00841655" w14:paraId="31483A8C" w14:textId="77777777" w:rsidTr="00586B97">
        <w:trPr>
          <w:trHeight w:hRule="exact" w:val="389"/>
        </w:trPr>
        <w:tc>
          <w:tcPr>
            <w:tcW w:w="3665" w:type="dxa"/>
            <w:tcBorders>
              <w:top w:val="double" w:sz="2" w:space="0" w:color="000000"/>
              <w:bottom w:val="single" w:sz="1" w:space="0" w:color="000000"/>
            </w:tcBorders>
            <w:shd w:val="clear" w:color="auto" w:fill="E4E4E4"/>
          </w:tcPr>
          <w:p w14:paraId="207EC168" w14:textId="77777777" w:rsidR="009A7B1C" w:rsidRPr="00841655" w:rsidRDefault="009A7B1C" w:rsidP="00586B97">
            <w:pPr>
              <w:pStyle w:val="TableParagraph"/>
              <w:ind w:left="19"/>
              <w:rPr>
                <w:rFonts w:ascii="Times New Roman" w:hAnsi="Times New Roman" w:cs="Times New Roman"/>
                <w:sz w:val="24"/>
                <w:szCs w:val="24"/>
              </w:rPr>
            </w:pPr>
            <w:r w:rsidRPr="00841655">
              <w:rPr>
                <w:rFonts w:ascii="Times New Roman" w:hAnsi="Times New Roman" w:cs="Times New Roman"/>
                <w:sz w:val="24"/>
                <w:szCs w:val="24"/>
              </w:rPr>
              <w:t xml:space="preserve">61Prihodi od </w:t>
            </w:r>
            <w:proofErr w:type="spellStart"/>
            <w:r w:rsidRPr="00841655">
              <w:rPr>
                <w:rFonts w:ascii="Times New Roman" w:hAnsi="Times New Roman" w:cs="Times New Roman"/>
                <w:sz w:val="24"/>
                <w:szCs w:val="24"/>
              </w:rPr>
              <w:t>poreza</w:t>
            </w:r>
            <w:proofErr w:type="spellEnd"/>
          </w:p>
        </w:tc>
        <w:tc>
          <w:tcPr>
            <w:tcW w:w="1796" w:type="dxa"/>
            <w:tcBorders>
              <w:top w:val="double" w:sz="2" w:space="0" w:color="000000"/>
              <w:bottom w:val="single" w:sz="1" w:space="0" w:color="000000"/>
            </w:tcBorders>
            <w:shd w:val="clear" w:color="auto" w:fill="E4E4E4"/>
          </w:tcPr>
          <w:p w14:paraId="39CE72B2" w14:textId="77777777" w:rsidR="009A7B1C" w:rsidRPr="00841655" w:rsidRDefault="009A7B1C" w:rsidP="00586B97">
            <w:pPr>
              <w:pStyle w:val="TableParagraph"/>
              <w:ind w:right="114"/>
              <w:rPr>
                <w:rFonts w:ascii="Times New Roman" w:hAnsi="Times New Roman" w:cs="Times New Roman"/>
                <w:sz w:val="24"/>
                <w:szCs w:val="24"/>
              </w:rPr>
            </w:pPr>
            <w:r w:rsidRPr="00841655">
              <w:rPr>
                <w:rFonts w:ascii="Times New Roman" w:hAnsi="Times New Roman" w:cs="Times New Roman"/>
                <w:sz w:val="24"/>
                <w:szCs w:val="24"/>
              </w:rPr>
              <w:t xml:space="preserve">   630.154,00</w:t>
            </w:r>
          </w:p>
        </w:tc>
        <w:tc>
          <w:tcPr>
            <w:tcW w:w="1997" w:type="dxa"/>
            <w:tcBorders>
              <w:top w:val="double" w:sz="2" w:space="0" w:color="000000"/>
              <w:bottom w:val="single" w:sz="1" w:space="0" w:color="000000"/>
            </w:tcBorders>
            <w:shd w:val="clear" w:color="auto" w:fill="E4E4E4"/>
          </w:tcPr>
          <w:p w14:paraId="4012EE2E" w14:textId="77777777" w:rsidR="009A7B1C" w:rsidRPr="00841655" w:rsidRDefault="009A7B1C" w:rsidP="00586B97">
            <w:pPr>
              <w:pStyle w:val="TableParagraph"/>
              <w:ind w:right="24"/>
              <w:rPr>
                <w:rFonts w:ascii="Times New Roman" w:hAnsi="Times New Roman" w:cs="Times New Roman"/>
                <w:sz w:val="24"/>
                <w:szCs w:val="24"/>
              </w:rPr>
            </w:pPr>
            <w:r w:rsidRPr="00841655">
              <w:rPr>
                <w:rFonts w:ascii="Times New Roman" w:hAnsi="Times New Roman" w:cs="Times New Roman"/>
                <w:sz w:val="24"/>
                <w:szCs w:val="24"/>
              </w:rPr>
              <w:t xml:space="preserve">  623.692,72</w:t>
            </w:r>
          </w:p>
        </w:tc>
      </w:tr>
      <w:tr w:rsidR="009A7B1C" w:rsidRPr="00841655" w14:paraId="0BCF3E56" w14:textId="77777777" w:rsidTr="00586B97">
        <w:trPr>
          <w:trHeight w:hRule="exact" w:val="860"/>
        </w:trPr>
        <w:tc>
          <w:tcPr>
            <w:tcW w:w="3665" w:type="dxa"/>
            <w:tcBorders>
              <w:top w:val="single" w:sz="1" w:space="0" w:color="000000"/>
              <w:bottom w:val="single" w:sz="1" w:space="0" w:color="000000"/>
            </w:tcBorders>
            <w:shd w:val="clear" w:color="auto" w:fill="E4E4E4"/>
          </w:tcPr>
          <w:p w14:paraId="3AFACC8D" w14:textId="77777777" w:rsidR="009A7B1C" w:rsidRPr="00841655" w:rsidRDefault="009A7B1C" w:rsidP="00586B97">
            <w:pPr>
              <w:pStyle w:val="TableParagraph"/>
              <w:spacing w:before="25" w:line="240" w:lineRule="exact"/>
              <w:ind w:left="365" w:right="172" w:hanging="347"/>
              <w:rPr>
                <w:rFonts w:ascii="Times New Roman" w:hAnsi="Times New Roman" w:cs="Times New Roman"/>
                <w:sz w:val="24"/>
                <w:szCs w:val="24"/>
              </w:rPr>
            </w:pPr>
            <w:r w:rsidRPr="00841655">
              <w:rPr>
                <w:rFonts w:ascii="Times New Roman" w:hAnsi="Times New Roman" w:cs="Times New Roman"/>
                <w:sz w:val="24"/>
                <w:szCs w:val="24"/>
              </w:rPr>
              <w:t xml:space="preserve">63 </w:t>
            </w:r>
            <w:proofErr w:type="spellStart"/>
            <w:r w:rsidRPr="00841655">
              <w:rPr>
                <w:rFonts w:ascii="Times New Roman" w:hAnsi="Times New Roman" w:cs="Times New Roman"/>
                <w:sz w:val="24"/>
                <w:szCs w:val="24"/>
              </w:rPr>
              <w:t>Pomoći</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iz</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inozemstva</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i</w:t>
            </w:r>
            <w:proofErr w:type="spellEnd"/>
            <w:r w:rsidRPr="00841655">
              <w:rPr>
                <w:rFonts w:ascii="Times New Roman" w:hAnsi="Times New Roman" w:cs="Times New Roman"/>
                <w:sz w:val="24"/>
                <w:szCs w:val="24"/>
              </w:rPr>
              <w:t xml:space="preserve"> od </w:t>
            </w:r>
            <w:proofErr w:type="spellStart"/>
            <w:r w:rsidRPr="00841655">
              <w:rPr>
                <w:rFonts w:ascii="Times New Roman" w:hAnsi="Times New Roman" w:cs="Times New Roman"/>
                <w:sz w:val="24"/>
                <w:szCs w:val="24"/>
              </w:rPr>
              <w:t>subjekata</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unutar</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općeg</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proračuna</w:t>
            </w:r>
            <w:proofErr w:type="spellEnd"/>
          </w:p>
        </w:tc>
        <w:tc>
          <w:tcPr>
            <w:tcW w:w="1796" w:type="dxa"/>
            <w:tcBorders>
              <w:top w:val="single" w:sz="1" w:space="0" w:color="000000"/>
              <w:bottom w:val="single" w:sz="1" w:space="0" w:color="000000"/>
            </w:tcBorders>
            <w:shd w:val="clear" w:color="auto" w:fill="E4E4E4"/>
          </w:tcPr>
          <w:p w14:paraId="4285FFD6" w14:textId="77777777" w:rsidR="009A7B1C" w:rsidRPr="00841655" w:rsidRDefault="009A7B1C" w:rsidP="00586B97">
            <w:pPr>
              <w:pStyle w:val="TableParagraph"/>
              <w:ind w:right="115"/>
              <w:rPr>
                <w:rFonts w:ascii="Times New Roman" w:hAnsi="Times New Roman" w:cs="Times New Roman"/>
                <w:sz w:val="24"/>
                <w:szCs w:val="24"/>
              </w:rPr>
            </w:pPr>
          </w:p>
        </w:tc>
        <w:tc>
          <w:tcPr>
            <w:tcW w:w="1997" w:type="dxa"/>
            <w:tcBorders>
              <w:top w:val="single" w:sz="1" w:space="0" w:color="000000"/>
              <w:bottom w:val="single" w:sz="1" w:space="0" w:color="000000"/>
            </w:tcBorders>
            <w:shd w:val="clear" w:color="auto" w:fill="E4E4E4"/>
          </w:tcPr>
          <w:p w14:paraId="29B47A94" w14:textId="77777777" w:rsidR="009A7B1C" w:rsidRPr="00841655" w:rsidRDefault="009A7B1C" w:rsidP="00586B97">
            <w:pPr>
              <w:pStyle w:val="TableParagraph"/>
              <w:ind w:right="24"/>
              <w:rPr>
                <w:rFonts w:ascii="Times New Roman" w:hAnsi="Times New Roman" w:cs="Times New Roman"/>
                <w:sz w:val="24"/>
                <w:szCs w:val="24"/>
              </w:rPr>
            </w:pPr>
          </w:p>
        </w:tc>
      </w:tr>
      <w:tr w:rsidR="009A7B1C" w:rsidRPr="00841655" w14:paraId="4DD798ED" w14:textId="77777777" w:rsidTr="00586B97">
        <w:trPr>
          <w:trHeight w:hRule="exact" w:val="378"/>
        </w:trPr>
        <w:tc>
          <w:tcPr>
            <w:tcW w:w="3665" w:type="dxa"/>
            <w:tcBorders>
              <w:top w:val="single" w:sz="1" w:space="0" w:color="000000"/>
              <w:bottom w:val="single" w:sz="1" w:space="0" w:color="000000"/>
            </w:tcBorders>
            <w:shd w:val="clear" w:color="auto" w:fill="E4E4E4"/>
          </w:tcPr>
          <w:p w14:paraId="2897100F" w14:textId="77777777" w:rsidR="009A7B1C" w:rsidRPr="00841655" w:rsidRDefault="009A7B1C" w:rsidP="00586B97">
            <w:pPr>
              <w:pStyle w:val="TableParagraph"/>
              <w:spacing w:before="15"/>
              <w:ind w:left="19"/>
              <w:rPr>
                <w:rFonts w:ascii="Times New Roman" w:hAnsi="Times New Roman" w:cs="Times New Roman"/>
                <w:sz w:val="24"/>
                <w:szCs w:val="24"/>
              </w:rPr>
            </w:pPr>
            <w:r w:rsidRPr="00841655">
              <w:rPr>
                <w:rFonts w:ascii="Times New Roman" w:hAnsi="Times New Roman" w:cs="Times New Roman"/>
                <w:sz w:val="24"/>
                <w:szCs w:val="24"/>
              </w:rPr>
              <w:t xml:space="preserve">64  </w:t>
            </w:r>
            <w:proofErr w:type="spellStart"/>
            <w:r w:rsidRPr="00841655">
              <w:rPr>
                <w:rFonts w:ascii="Times New Roman" w:hAnsi="Times New Roman" w:cs="Times New Roman"/>
                <w:sz w:val="24"/>
                <w:szCs w:val="24"/>
              </w:rPr>
              <w:t>Prihodi</w:t>
            </w:r>
            <w:proofErr w:type="spellEnd"/>
            <w:r w:rsidRPr="00841655">
              <w:rPr>
                <w:rFonts w:ascii="Times New Roman" w:hAnsi="Times New Roman" w:cs="Times New Roman"/>
                <w:sz w:val="24"/>
                <w:szCs w:val="24"/>
              </w:rPr>
              <w:t xml:space="preserve"> od </w:t>
            </w:r>
            <w:proofErr w:type="spellStart"/>
            <w:r w:rsidRPr="00841655">
              <w:rPr>
                <w:rFonts w:ascii="Times New Roman" w:hAnsi="Times New Roman" w:cs="Times New Roman"/>
                <w:sz w:val="24"/>
                <w:szCs w:val="24"/>
              </w:rPr>
              <w:t>imovine</w:t>
            </w:r>
            <w:proofErr w:type="spellEnd"/>
          </w:p>
        </w:tc>
        <w:tc>
          <w:tcPr>
            <w:tcW w:w="1796" w:type="dxa"/>
            <w:tcBorders>
              <w:top w:val="single" w:sz="1" w:space="0" w:color="000000"/>
              <w:bottom w:val="single" w:sz="1" w:space="0" w:color="000000"/>
            </w:tcBorders>
            <w:shd w:val="clear" w:color="auto" w:fill="E4E4E4"/>
          </w:tcPr>
          <w:p w14:paraId="464FC65F" w14:textId="77777777" w:rsidR="009A7B1C" w:rsidRPr="00841655" w:rsidRDefault="009A7B1C" w:rsidP="00586B97">
            <w:pPr>
              <w:pStyle w:val="TableParagraph"/>
              <w:spacing w:before="15"/>
              <w:ind w:right="114"/>
              <w:rPr>
                <w:rFonts w:ascii="Times New Roman" w:hAnsi="Times New Roman" w:cs="Times New Roman"/>
                <w:sz w:val="24"/>
                <w:szCs w:val="24"/>
              </w:rPr>
            </w:pPr>
            <w:r w:rsidRPr="00841655">
              <w:rPr>
                <w:rFonts w:ascii="Times New Roman" w:hAnsi="Times New Roman" w:cs="Times New Roman"/>
                <w:sz w:val="24"/>
                <w:szCs w:val="24"/>
              </w:rPr>
              <w:t>1.491.930,00</w:t>
            </w:r>
          </w:p>
        </w:tc>
        <w:tc>
          <w:tcPr>
            <w:tcW w:w="1997" w:type="dxa"/>
            <w:tcBorders>
              <w:top w:val="single" w:sz="1" w:space="0" w:color="000000"/>
              <w:bottom w:val="single" w:sz="1" w:space="0" w:color="000000"/>
            </w:tcBorders>
            <w:shd w:val="clear" w:color="auto" w:fill="E4E4E4"/>
          </w:tcPr>
          <w:p w14:paraId="7D7A09D1" w14:textId="77777777" w:rsidR="009A7B1C" w:rsidRPr="00841655" w:rsidRDefault="009A7B1C" w:rsidP="00586B97">
            <w:pPr>
              <w:pStyle w:val="TableParagraph"/>
              <w:spacing w:before="15"/>
              <w:ind w:right="24"/>
              <w:rPr>
                <w:rFonts w:ascii="Times New Roman" w:hAnsi="Times New Roman" w:cs="Times New Roman"/>
                <w:sz w:val="24"/>
                <w:szCs w:val="24"/>
              </w:rPr>
            </w:pPr>
            <w:r w:rsidRPr="00841655">
              <w:rPr>
                <w:rFonts w:ascii="Times New Roman" w:hAnsi="Times New Roman" w:cs="Times New Roman"/>
                <w:sz w:val="24"/>
                <w:szCs w:val="24"/>
              </w:rPr>
              <w:t>1.203.412,59</w:t>
            </w:r>
          </w:p>
        </w:tc>
      </w:tr>
      <w:tr w:rsidR="009A7B1C" w:rsidRPr="00841655" w14:paraId="1A2578B3" w14:textId="77777777" w:rsidTr="00586B97">
        <w:trPr>
          <w:trHeight w:hRule="exact" w:val="349"/>
        </w:trPr>
        <w:tc>
          <w:tcPr>
            <w:tcW w:w="3665" w:type="dxa"/>
            <w:tcBorders>
              <w:top w:val="single" w:sz="1" w:space="0" w:color="000000"/>
            </w:tcBorders>
            <w:shd w:val="clear" w:color="auto" w:fill="E4E4E4"/>
          </w:tcPr>
          <w:p w14:paraId="63129BA1" w14:textId="77777777" w:rsidR="009A7B1C" w:rsidRPr="00841655" w:rsidRDefault="009A7B1C" w:rsidP="00586B97">
            <w:pPr>
              <w:pStyle w:val="TableParagraph"/>
              <w:spacing w:before="18"/>
              <w:ind w:left="19"/>
              <w:rPr>
                <w:rFonts w:ascii="Times New Roman" w:hAnsi="Times New Roman" w:cs="Times New Roman"/>
                <w:sz w:val="24"/>
                <w:szCs w:val="24"/>
              </w:rPr>
            </w:pPr>
            <w:r w:rsidRPr="00841655">
              <w:rPr>
                <w:rFonts w:ascii="Times New Roman" w:hAnsi="Times New Roman" w:cs="Times New Roman"/>
                <w:sz w:val="24"/>
                <w:szCs w:val="24"/>
              </w:rPr>
              <w:t xml:space="preserve">65  </w:t>
            </w:r>
            <w:proofErr w:type="spellStart"/>
            <w:r w:rsidRPr="00841655">
              <w:rPr>
                <w:rFonts w:ascii="Times New Roman" w:hAnsi="Times New Roman" w:cs="Times New Roman"/>
                <w:sz w:val="24"/>
                <w:szCs w:val="24"/>
              </w:rPr>
              <w:t>Prihodi</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od</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upravnih</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i</w:t>
            </w:r>
            <w:proofErr w:type="spellEnd"/>
          </w:p>
        </w:tc>
        <w:tc>
          <w:tcPr>
            <w:tcW w:w="1796" w:type="dxa"/>
            <w:tcBorders>
              <w:top w:val="single" w:sz="1" w:space="0" w:color="000000"/>
            </w:tcBorders>
            <w:shd w:val="clear" w:color="auto" w:fill="E4E4E4"/>
          </w:tcPr>
          <w:p w14:paraId="5BE96007" w14:textId="77777777" w:rsidR="009A7B1C" w:rsidRPr="00841655" w:rsidRDefault="009A7B1C" w:rsidP="00586B97">
            <w:pPr>
              <w:pStyle w:val="TableParagraph"/>
              <w:spacing w:before="18"/>
              <w:ind w:right="115"/>
              <w:rPr>
                <w:rFonts w:ascii="Times New Roman" w:hAnsi="Times New Roman" w:cs="Times New Roman"/>
                <w:sz w:val="24"/>
                <w:szCs w:val="24"/>
              </w:rPr>
            </w:pPr>
            <w:r w:rsidRPr="00841655">
              <w:rPr>
                <w:rFonts w:ascii="Times New Roman" w:hAnsi="Times New Roman" w:cs="Times New Roman"/>
                <w:sz w:val="24"/>
                <w:szCs w:val="24"/>
              </w:rPr>
              <w:t xml:space="preserve">   391.953,00</w:t>
            </w:r>
          </w:p>
        </w:tc>
        <w:tc>
          <w:tcPr>
            <w:tcW w:w="1997" w:type="dxa"/>
            <w:tcBorders>
              <w:top w:val="single" w:sz="1" w:space="0" w:color="000000"/>
            </w:tcBorders>
            <w:shd w:val="clear" w:color="auto" w:fill="E4E4E4"/>
          </w:tcPr>
          <w:p w14:paraId="2315E601" w14:textId="77777777" w:rsidR="009A7B1C" w:rsidRPr="00841655" w:rsidRDefault="009A7B1C" w:rsidP="00586B97">
            <w:pPr>
              <w:pStyle w:val="TableParagraph"/>
              <w:spacing w:before="18"/>
              <w:ind w:right="24"/>
              <w:rPr>
                <w:rFonts w:ascii="Times New Roman" w:hAnsi="Times New Roman" w:cs="Times New Roman"/>
                <w:sz w:val="24"/>
                <w:szCs w:val="24"/>
              </w:rPr>
            </w:pPr>
            <w:r w:rsidRPr="00841655">
              <w:rPr>
                <w:rFonts w:ascii="Times New Roman" w:hAnsi="Times New Roman" w:cs="Times New Roman"/>
                <w:sz w:val="24"/>
                <w:szCs w:val="24"/>
              </w:rPr>
              <w:t xml:space="preserve">   342.157,81</w:t>
            </w:r>
          </w:p>
        </w:tc>
      </w:tr>
      <w:tr w:rsidR="009A7B1C" w:rsidRPr="00841655" w14:paraId="6762E03F" w14:textId="77777777" w:rsidTr="00586B97">
        <w:trPr>
          <w:trHeight w:hRule="exact" w:val="320"/>
        </w:trPr>
        <w:tc>
          <w:tcPr>
            <w:tcW w:w="3665" w:type="dxa"/>
            <w:shd w:val="clear" w:color="auto" w:fill="E4E4E4"/>
          </w:tcPr>
          <w:p w14:paraId="2A9437AE" w14:textId="77777777" w:rsidR="009A7B1C" w:rsidRPr="00841655" w:rsidRDefault="009A7B1C" w:rsidP="00586B97">
            <w:pPr>
              <w:pStyle w:val="TableParagraph"/>
              <w:spacing w:before="0" w:line="240" w:lineRule="exact"/>
              <w:ind w:left="365"/>
              <w:rPr>
                <w:rFonts w:ascii="Times New Roman" w:hAnsi="Times New Roman" w:cs="Times New Roman"/>
                <w:sz w:val="24"/>
                <w:szCs w:val="24"/>
              </w:rPr>
            </w:pPr>
            <w:proofErr w:type="spellStart"/>
            <w:r w:rsidRPr="00841655">
              <w:rPr>
                <w:rFonts w:ascii="Times New Roman" w:hAnsi="Times New Roman" w:cs="Times New Roman"/>
                <w:sz w:val="24"/>
                <w:szCs w:val="24"/>
              </w:rPr>
              <w:t>administrativnih</w:t>
            </w:r>
            <w:proofErr w:type="spellEnd"/>
          </w:p>
        </w:tc>
        <w:tc>
          <w:tcPr>
            <w:tcW w:w="1796" w:type="dxa"/>
            <w:shd w:val="clear" w:color="auto" w:fill="E4E4E4"/>
          </w:tcPr>
          <w:p w14:paraId="1328E116" w14:textId="77777777" w:rsidR="009A7B1C" w:rsidRPr="00841655" w:rsidRDefault="009A7B1C" w:rsidP="00586B97">
            <w:pPr>
              <w:rPr>
                <w:rFonts w:ascii="Times New Roman" w:hAnsi="Times New Roman"/>
                <w:sz w:val="24"/>
                <w:szCs w:val="24"/>
              </w:rPr>
            </w:pPr>
          </w:p>
        </w:tc>
        <w:tc>
          <w:tcPr>
            <w:tcW w:w="1997" w:type="dxa"/>
            <w:shd w:val="clear" w:color="auto" w:fill="E4E4E4"/>
          </w:tcPr>
          <w:p w14:paraId="224FB86D" w14:textId="77777777" w:rsidR="009A7B1C" w:rsidRPr="00841655" w:rsidRDefault="009A7B1C" w:rsidP="00586B97">
            <w:pPr>
              <w:rPr>
                <w:rFonts w:ascii="Times New Roman" w:hAnsi="Times New Roman"/>
                <w:sz w:val="24"/>
                <w:szCs w:val="24"/>
              </w:rPr>
            </w:pPr>
          </w:p>
        </w:tc>
      </w:tr>
      <w:tr w:rsidR="009A7B1C" w:rsidRPr="00841655" w14:paraId="7B937326" w14:textId="77777777" w:rsidTr="00586B97">
        <w:trPr>
          <w:trHeight w:hRule="exact" w:val="320"/>
        </w:trPr>
        <w:tc>
          <w:tcPr>
            <w:tcW w:w="3665" w:type="dxa"/>
            <w:shd w:val="clear" w:color="auto" w:fill="E4E4E4"/>
          </w:tcPr>
          <w:p w14:paraId="5741C8FF" w14:textId="77777777" w:rsidR="009A7B1C" w:rsidRPr="00841655" w:rsidRDefault="009A7B1C" w:rsidP="00586B97">
            <w:pPr>
              <w:pStyle w:val="TableParagraph"/>
              <w:spacing w:before="0" w:line="240" w:lineRule="exact"/>
              <w:ind w:left="365"/>
              <w:rPr>
                <w:rFonts w:ascii="Times New Roman" w:hAnsi="Times New Roman" w:cs="Times New Roman"/>
                <w:sz w:val="24"/>
                <w:szCs w:val="24"/>
              </w:rPr>
            </w:pPr>
            <w:proofErr w:type="spellStart"/>
            <w:r w:rsidRPr="00841655">
              <w:rPr>
                <w:rFonts w:ascii="Times New Roman" w:hAnsi="Times New Roman" w:cs="Times New Roman"/>
                <w:sz w:val="24"/>
                <w:szCs w:val="24"/>
              </w:rPr>
              <w:t>pristojbi</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pristojbi</w:t>
            </w:r>
            <w:proofErr w:type="spellEnd"/>
            <w:r w:rsidRPr="00841655">
              <w:rPr>
                <w:rFonts w:ascii="Times New Roman" w:hAnsi="Times New Roman" w:cs="Times New Roman"/>
                <w:sz w:val="24"/>
                <w:szCs w:val="24"/>
              </w:rPr>
              <w:t xml:space="preserve"> po</w:t>
            </w:r>
          </w:p>
        </w:tc>
        <w:tc>
          <w:tcPr>
            <w:tcW w:w="1796" w:type="dxa"/>
            <w:shd w:val="clear" w:color="auto" w:fill="E4E4E4"/>
          </w:tcPr>
          <w:p w14:paraId="11C8BEFF" w14:textId="77777777" w:rsidR="009A7B1C" w:rsidRPr="00841655" w:rsidRDefault="009A7B1C" w:rsidP="00586B97">
            <w:pPr>
              <w:rPr>
                <w:rFonts w:ascii="Times New Roman" w:hAnsi="Times New Roman"/>
                <w:sz w:val="24"/>
                <w:szCs w:val="24"/>
              </w:rPr>
            </w:pPr>
          </w:p>
        </w:tc>
        <w:tc>
          <w:tcPr>
            <w:tcW w:w="1997" w:type="dxa"/>
            <w:shd w:val="clear" w:color="auto" w:fill="E4E4E4"/>
          </w:tcPr>
          <w:p w14:paraId="5D5406BD" w14:textId="77777777" w:rsidR="009A7B1C" w:rsidRPr="00841655" w:rsidRDefault="009A7B1C" w:rsidP="00586B97">
            <w:pPr>
              <w:rPr>
                <w:rFonts w:ascii="Times New Roman" w:hAnsi="Times New Roman"/>
                <w:sz w:val="24"/>
                <w:szCs w:val="24"/>
              </w:rPr>
            </w:pPr>
          </w:p>
        </w:tc>
      </w:tr>
      <w:tr w:rsidR="009A7B1C" w:rsidRPr="00841655" w14:paraId="5005E37D" w14:textId="77777777" w:rsidTr="00586B97">
        <w:trPr>
          <w:trHeight w:hRule="exact" w:val="320"/>
        </w:trPr>
        <w:tc>
          <w:tcPr>
            <w:tcW w:w="3665" w:type="dxa"/>
            <w:shd w:val="clear" w:color="auto" w:fill="E4E4E4"/>
          </w:tcPr>
          <w:p w14:paraId="62B5679F" w14:textId="77777777" w:rsidR="009A7B1C" w:rsidRPr="00841655" w:rsidRDefault="009A7B1C" w:rsidP="00586B97">
            <w:pPr>
              <w:pStyle w:val="TableParagraph"/>
              <w:spacing w:before="0" w:line="241" w:lineRule="exact"/>
              <w:ind w:left="365"/>
              <w:rPr>
                <w:rFonts w:ascii="Times New Roman" w:hAnsi="Times New Roman" w:cs="Times New Roman"/>
                <w:sz w:val="24"/>
                <w:szCs w:val="24"/>
              </w:rPr>
            </w:pPr>
            <w:proofErr w:type="spellStart"/>
            <w:r w:rsidRPr="00841655">
              <w:rPr>
                <w:rFonts w:ascii="Times New Roman" w:hAnsi="Times New Roman" w:cs="Times New Roman"/>
                <w:sz w:val="24"/>
                <w:szCs w:val="24"/>
              </w:rPr>
              <w:t>posebnim</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propisima</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i</w:t>
            </w:r>
            <w:proofErr w:type="spellEnd"/>
          </w:p>
        </w:tc>
        <w:tc>
          <w:tcPr>
            <w:tcW w:w="1796" w:type="dxa"/>
            <w:shd w:val="clear" w:color="auto" w:fill="E4E4E4"/>
          </w:tcPr>
          <w:p w14:paraId="6455317A" w14:textId="77777777" w:rsidR="009A7B1C" w:rsidRPr="00841655" w:rsidRDefault="009A7B1C" w:rsidP="00586B97">
            <w:pPr>
              <w:rPr>
                <w:rFonts w:ascii="Times New Roman" w:hAnsi="Times New Roman"/>
                <w:sz w:val="24"/>
                <w:szCs w:val="24"/>
              </w:rPr>
            </w:pPr>
          </w:p>
        </w:tc>
        <w:tc>
          <w:tcPr>
            <w:tcW w:w="1997" w:type="dxa"/>
            <w:shd w:val="clear" w:color="auto" w:fill="E4E4E4"/>
          </w:tcPr>
          <w:p w14:paraId="3357F2AF" w14:textId="77777777" w:rsidR="009A7B1C" w:rsidRPr="00841655" w:rsidRDefault="009A7B1C" w:rsidP="00586B97">
            <w:pPr>
              <w:rPr>
                <w:rFonts w:ascii="Times New Roman" w:hAnsi="Times New Roman"/>
                <w:sz w:val="24"/>
                <w:szCs w:val="24"/>
              </w:rPr>
            </w:pPr>
          </w:p>
        </w:tc>
      </w:tr>
      <w:tr w:rsidR="009A7B1C" w:rsidRPr="00841655" w14:paraId="26D6FA96" w14:textId="77777777" w:rsidTr="00586B97">
        <w:trPr>
          <w:trHeight w:hRule="exact" w:val="316"/>
        </w:trPr>
        <w:tc>
          <w:tcPr>
            <w:tcW w:w="3665" w:type="dxa"/>
            <w:tcBorders>
              <w:bottom w:val="single" w:sz="1" w:space="0" w:color="000000"/>
            </w:tcBorders>
            <w:shd w:val="clear" w:color="auto" w:fill="E4E4E4"/>
          </w:tcPr>
          <w:p w14:paraId="0CF509EE" w14:textId="77777777" w:rsidR="009A7B1C" w:rsidRPr="00841655" w:rsidRDefault="009A7B1C" w:rsidP="00586B97">
            <w:pPr>
              <w:pStyle w:val="TableParagraph"/>
              <w:spacing w:before="0" w:line="240" w:lineRule="exact"/>
              <w:ind w:left="365"/>
              <w:rPr>
                <w:rFonts w:ascii="Times New Roman" w:hAnsi="Times New Roman" w:cs="Times New Roman"/>
                <w:sz w:val="24"/>
                <w:szCs w:val="24"/>
              </w:rPr>
            </w:pPr>
            <w:proofErr w:type="spellStart"/>
            <w:r w:rsidRPr="00841655">
              <w:rPr>
                <w:rFonts w:ascii="Times New Roman" w:hAnsi="Times New Roman" w:cs="Times New Roman"/>
                <w:sz w:val="24"/>
                <w:szCs w:val="24"/>
              </w:rPr>
              <w:t>naknada</w:t>
            </w:r>
            <w:proofErr w:type="spellEnd"/>
          </w:p>
        </w:tc>
        <w:tc>
          <w:tcPr>
            <w:tcW w:w="1796" w:type="dxa"/>
            <w:tcBorders>
              <w:bottom w:val="single" w:sz="1" w:space="0" w:color="000000"/>
            </w:tcBorders>
            <w:shd w:val="clear" w:color="auto" w:fill="E4E4E4"/>
          </w:tcPr>
          <w:p w14:paraId="2F8AA8EF" w14:textId="77777777" w:rsidR="009A7B1C" w:rsidRPr="00841655" w:rsidRDefault="009A7B1C" w:rsidP="00586B97">
            <w:pPr>
              <w:rPr>
                <w:rFonts w:ascii="Times New Roman" w:hAnsi="Times New Roman"/>
                <w:sz w:val="24"/>
                <w:szCs w:val="24"/>
              </w:rPr>
            </w:pPr>
          </w:p>
        </w:tc>
        <w:tc>
          <w:tcPr>
            <w:tcW w:w="1997" w:type="dxa"/>
            <w:tcBorders>
              <w:bottom w:val="single" w:sz="1" w:space="0" w:color="000000"/>
            </w:tcBorders>
            <w:shd w:val="clear" w:color="auto" w:fill="E4E4E4"/>
          </w:tcPr>
          <w:p w14:paraId="757F9883" w14:textId="77777777" w:rsidR="009A7B1C" w:rsidRPr="00841655" w:rsidRDefault="009A7B1C" w:rsidP="00586B97">
            <w:pPr>
              <w:rPr>
                <w:rFonts w:ascii="Times New Roman" w:hAnsi="Times New Roman"/>
                <w:sz w:val="24"/>
                <w:szCs w:val="24"/>
              </w:rPr>
            </w:pPr>
          </w:p>
          <w:p w14:paraId="3B0AC291" w14:textId="77777777" w:rsidR="009A7B1C" w:rsidRPr="00841655" w:rsidRDefault="009A7B1C" w:rsidP="00586B97">
            <w:pPr>
              <w:rPr>
                <w:rFonts w:ascii="Times New Roman" w:hAnsi="Times New Roman"/>
                <w:sz w:val="24"/>
                <w:szCs w:val="24"/>
              </w:rPr>
            </w:pPr>
          </w:p>
        </w:tc>
      </w:tr>
      <w:tr w:rsidR="009A7B1C" w:rsidRPr="00841655" w14:paraId="5563CCD6" w14:textId="77777777" w:rsidTr="00586B97">
        <w:trPr>
          <w:trHeight w:hRule="exact" w:val="962"/>
        </w:trPr>
        <w:tc>
          <w:tcPr>
            <w:tcW w:w="3665" w:type="dxa"/>
            <w:tcBorders>
              <w:bottom w:val="single" w:sz="1" w:space="0" w:color="000000"/>
            </w:tcBorders>
            <w:shd w:val="clear" w:color="auto" w:fill="E4E4E4"/>
          </w:tcPr>
          <w:p w14:paraId="20581207" w14:textId="77777777" w:rsidR="009A7B1C" w:rsidRPr="00841655" w:rsidRDefault="009A7B1C" w:rsidP="00586B97">
            <w:pPr>
              <w:pStyle w:val="TableParagraph"/>
              <w:spacing w:before="0" w:line="240" w:lineRule="exact"/>
              <w:rPr>
                <w:rFonts w:ascii="Times New Roman" w:hAnsi="Times New Roman" w:cs="Times New Roman"/>
                <w:sz w:val="24"/>
                <w:szCs w:val="24"/>
              </w:rPr>
            </w:pPr>
            <w:r w:rsidRPr="00841655">
              <w:rPr>
                <w:rFonts w:ascii="Times New Roman" w:hAnsi="Times New Roman" w:cs="Times New Roman"/>
                <w:sz w:val="24"/>
                <w:szCs w:val="24"/>
              </w:rPr>
              <w:t xml:space="preserve">66  </w:t>
            </w:r>
            <w:proofErr w:type="spellStart"/>
            <w:r w:rsidRPr="00841655">
              <w:rPr>
                <w:rFonts w:ascii="Times New Roman" w:hAnsi="Times New Roman" w:cs="Times New Roman"/>
                <w:sz w:val="24"/>
                <w:szCs w:val="24"/>
              </w:rPr>
              <w:t>Prihod</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od</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prodaje</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proizvoda</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i</w:t>
            </w:r>
            <w:proofErr w:type="spellEnd"/>
            <w:r w:rsidRPr="00841655">
              <w:rPr>
                <w:rFonts w:ascii="Times New Roman" w:hAnsi="Times New Roman" w:cs="Times New Roman"/>
                <w:sz w:val="24"/>
                <w:szCs w:val="24"/>
              </w:rPr>
              <w:t xml:space="preserve">  </w:t>
            </w:r>
          </w:p>
          <w:p w14:paraId="6DB85F98" w14:textId="77777777" w:rsidR="009A7B1C" w:rsidRPr="00841655" w:rsidRDefault="009A7B1C" w:rsidP="00586B97">
            <w:pPr>
              <w:pStyle w:val="TableParagraph"/>
              <w:spacing w:before="0" w:line="240" w:lineRule="exact"/>
              <w:rPr>
                <w:rFonts w:ascii="Times New Roman" w:hAnsi="Times New Roman" w:cs="Times New Roman"/>
                <w:sz w:val="24"/>
                <w:szCs w:val="24"/>
              </w:rPr>
            </w:pPr>
            <w:r w:rsidRPr="00841655">
              <w:rPr>
                <w:rFonts w:ascii="Times New Roman" w:hAnsi="Times New Roman" w:cs="Times New Roman"/>
                <w:sz w:val="24"/>
                <w:szCs w:val="24"/>
              </w:rPr>
              <w:t xml:space="preserve">       robe </w:t>
            </w:r>
            <w:proofErr w:type="spellStart"/>
            <w:r w:rsidRPr="00841655">
              <w:rPr>
                <w:rFonts w:ascii="Times New Roman" w:hAnsi="Times New Roman" w:cs="Times New Roman"/>
                <w:sz w:val="24"/>
                <w:szCs w:val="24"/>
              </w:rPr>
              <w:t>te</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pruženih</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usluga</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i</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prihodi</w:t>
            </w:r>
            <w:proofErr w:type="spellEnd"/>
          </w:p>
          <w:p w14:paraId="55384E3E" w14:textId="77777777" w:rsidR="009A7B1C" w:rsidRPr="00841655" w:rsidRDefault="009A7B1C" w:rsidP="00586B97">
            <w:pPr>
              <w:pStyle w:val="TableParagraph"/>
              <w:spacing w:before="0" w:line="240" w:lineRule="exact"/>
              <w:rPr>
                <w:rFonts w:ascii="Times New Roman" w:hAnsi="Times New Roman" w:cs="Times New Roman"/>
                <w:sz w:val="24"/>
                <w:szCs w:val="24"/>
              </w:rPr>
            </w:pPr>
            <w:r w:rsidRPr="00841655">
              <w:rPr>
                <w:rFonts w:ascii="Times New Roman" w:hAnsi="Times New Roman" w:cs="Times New Roman"/>
                <w:sz w:val="24"/>
                <w:szCs w:val="24"/>
              </w:rPr>
              <w:t xml:space="preserve">      od </w:t>
            </w:r>
            <w:proofErr w:type="spellStart"/>
            <w:r w:rsidRPr="00841655">
              <w:rPr>
                <w:rFonts w:ascii="Times New Roman" w:hAnsi="Times New Roman" w:cs="Times New Roman"/>
                <w:sz w:val="24"/>
                <w:szCs w:val="24"/>
              </w:rPr>
              <w:t>donacija</w:t>
            </w:r>
            <w:proofErr w:type="spellEnd"/>
            <w:r w:rsidRPr="00841655">
              <w:rPr>
                <w:rFonts w:ascii="Times New Roman" w:hAnsi="Times New Roman" w:cs="Times New Roman"/>
                <w:sz w:val="24"/>
                <w:szCs w:val="24"/>
              </w:rPr>
              <w:t xml:space="preserve">        </w:t>
            </w:r>
          </w:p>
        </w:tc>
        <w:tc>
          <w:tcPr>
            <w:tcW w:w="1796" w:type="dxa"/>
            <w:tcBorders>
              <w:bottom w:val="single" w:sz="1" w:space="0" w:color="000000"/>
            </w:tcBorders>
            <w:shd w:val="clear" w:color="auto" w:fill="E4E4E4"/>
          </w:tcPr>
          <w:p w14:paraId="6C1E7C75" w14:textId="77777777" w:rsidR="009A7B1C" w:rsidRPr="00841655" w:rsidRDefault="009A7B1C" w:rsidP="00586B97">
            <w:pPr>
              <w:rPr>
                <w:rFonts w:ascii="Times New Roman" w:hAnsi="Times New Roman"/>
                <w:sz w:val="24"/>
                <w:szCs w:val="24"/>
              </w:rPr>
            </w:pPr>
            <w:r w:rsidRPr="00841655">
              <w:rPr>
                <w:rFonts w:ascii="Times New Roman" w:hAnsi="Times New Roman"/>
                <w:sz w:val="24"/>
                <w:szCs w:val="24"/>
              </w:rPr>
              <w:t xml:space="preserve">       2.340,00</w:t>
            </w:r>
          </w:p>
          <w:p w14:paraId="68998FD5" w14:textId="77777777" w:rsidR="009A7B1C" w:rsidRPr="00841655" w:rsidRDefault="009A7B1C" w:rsidP="00586B97">
            <w:pPr>
              <w:rPr>
                <w:rFonts w:ascii="Times New Roman" w:hAnsi="Times New Roman"/>
                <w:sz w:val="24"/>
                <w:szCs w:val="24"/>
              </w:rPr>
            </w:pPr>
            <w:r w:rsidRPr="00841655">
              <w:rPr>
                <w:rFonts w:ascii="Times New Roman" w:hAnsi="Times New Roman"/>
                <w:sz w:val="24"/>
                <w:szCs w:val="24"/>
              </w:rPr>
              <w:t xml:space="preserve">  </w:t>
            </w:r>
          </w:p>
        </w:tc>
        <w:tc>
          <w:tcPr>
            <w:tcW w:w="1997" w:type="dxa"/>
            <w:tcBorders>
              <w:bottom w:val="single" w:sz="1" w:space="0" w:color="000000"/>
            </w:tcBorders>
            <w:shd w:val="clear" w:color="auto" w:fill="E4E4E4"/>
          </w:tcPr>
          <w:p w14:paraId="662FDDFB" w14:textId="77777777" w:rsidR="009A7B1C" w:rsidRPr="00841655" w:rsidRDefault="009A7B1C" w:rsidP="00586B97">
            <w:pPr>
              <w:rPr>
                <w:rFonts w:ascii="Times New Roman" w:hAnsi="Times New Roman"/>
                <w:sz w:val="24"/>
                <w:szCs w:val="24"/>
              </w:rPr>
            </w:pPr>
            <w:r w:rsidRPr="00841655">
              <w:rPr>
                <w:rFonts w:ascii="Times New Roman" w:hAnsi="Times New Roman"/>
                <w:sz w:val="24"/>
                <w:szCs w:val="24"/>
              </w:rPr>
              <w:t xml:space="preserve">       2.760,00</w:t>
            </w:r>
          </w:p>
        </w:tc>
      </w:tr>
      <w:tr w:rsidR="009A7B1C" w:rsidRPr="00841655" w14:paraId="7A3659B1" w14:textId="77777777" w:rsidTr="00586B97">
        <w:trPr>
          <w:trHeight w:hRule="exact" w:val="1021"/>
        </w:trPr>
        <w:tc>
          <w:tcPr>
            <w:tcW w:w="3665" w:type="dxa"/>
            <w:tcBorders>
              <w:top w:val="single" w:sz="1" w:space="0" w:color="000000"/>
              <w:bottom w:val="single" w:sz="1" w:space="0" w:color="000000"/>
            </w:tcBorders>
            <w:shd w:val="clear" w:color="auto" w:fill="E4E4E4"/>
          </w:tcPr>
          <w:p w14:paraId="70B601BC" w14:textId="77777777" w:rsidR="009A7B1C" w:rsidRPr="00841655" w:rsidRDefault="009A7B1C" w:rsidP="00586B97">
            <w:pPr>
              <w:pStyle w:val="TableParagraph"/>
              <w:spacing w:line="237" w:lineRule="auto"/>
              <w:ind w:left="365" w:right="551" w:hanging="347"/>
              <w:rPr>
                <w:rFonts w:ascii="Times New Roman" w:hAnsi="Times New Roman" w:cs="Times New Roman"/>
                <w:sz w:val="24"/>
                <w:szCs w:val="24"/>
              </w:rPr>
            </w:pPr>
            <w:r w:rsidRPr="00841655">
              <w:rPr>
                <w:rFonts w:ascii="Times New Roman" w:hAnsi="Times New Roman" w:cs="Times New Roman"/>
                <w:sz w:val="24"/>
                <w:szCs w:val="24"/>
              </w:rPr>
              <w:t xml:space="preserve">71 </w:t>
            </w:r>
            <w:proofErr w:type="spellStart"/>
            <w:r w:rsidRPr="00841655">
              <w:rPr>
                <w:rFonts w:ascii="Times New Roman" w:hAnsi="Times New Roman" w:cs="Times New Roman"/>
                <w:sz w:val="24"/>
                <w:szCs w:val="24"/>
              </w:rPr>
              <w:t>Prihodi</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od</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prodaje</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neproizvedene</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dugotrajne</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imovine</w:t>
            </w:r>
            <w:proofErr w:type="spellEnd"/>
          </w:p>
        </w:tc>
        <w:tc>
          <w:tcPr>
            <w:tcW w:w="1796" w:type="dxa"/>
            <w:tcBorders>
              <w:top w:val="single" w:sz="1" w:space="0" w:color="000000"/>
              <w:bottom w:val="single" w:sz="1" w:space="0" w:color="000000"/>
            </w:tcBorders>
            <w:shd w:val="clear" w:color="auto" w:fill="E4E4E4"/>
          </w:tcPr>
          <w:p w14:paraId="116D7AE4" w14:textId="77777777" w:rsidR="009A7B1C" w:rsidRPr="00841655" w:rsidRDefault="009A7B1C" w:rsidP="00586B97">
            <w:pPr>
              <w:pStyle w:val="TableParagraph"/>
              <w:spacing w:before="15"/>
              <w:ind w:right="115"/>
              <w:rPr>
                <w:rFonts w:ascii="Times New Roman" w:hAnsi="Times New Roman" w:cs="Times New Roman"/>
                <w:sz w:val="24"/>
                <w:szCs w:val="24"/>
              </w:rPr>
            </w:pPr>
            <w:r w:rsidRPr="00841655">
              <w:rPr>
                <w:rFonts w:ascii="Times New Roman" w:hAnsi="Times New Roman" w:cs="Times New Roman"/>
                <w:sz w:val="24"/>
                <w:szCs w:val="24"/>
              </w:rPr>
              <w:t xml:space="preserve">     66.100,00</w:t>
            </w:r>
          </w:p>
        </w:tc>
        <w:tc>
          <w:tcPr>
            <w:tcW w:w="1997" w:type="dxa"/>
            <w:tcBorders>
              <w:top w:val="single" w:sz="1" w:space="0" w:color="000000"/>
              <w:bottom w:val="single" w:sz="1" w:space="0" w:color="000000"/>
            </w:tcBorders>
            <w:shd w:val="clear" w:color="auto" w:fill="E4E4E4"/>
          </w:tcPr>
          <w:p w14:paraId="30103E64" w14:textId="77777777" w:rsidR="009A7B1C" w:rsidRPr="00841655" w:rsidRDefault="009A7B1C" w:rsidP="00586B97">
            <w:pPr>
              <w:pStyle w:val="TableParagraph"/>
              <w:spacing w:before="15"/>
              <w:ind w:right="26"/>
              <w:rPr>
                <w:rFonts w:ascii="Times New Roman" w:hAnsi="Times New Roman" w:cs="Times New Roman"/>
                <w:sz w:val="24"/>
                <w:szCs w:val="24"/>
              </w:rPr>
            </w:pPr>
            <w:r w:rsidRPr="00841655">
              <w:rPr>
                <w:rFonts w:ascii="Times New Roman" w:hAnsi="Times New Roman" w:cs="Times New Roman"/>
                <w:sz w:val="24"/>
                <w:szCs w:val="24"/>
              </w:rPr>
              <w:t xml:space="preserve">     67.819,05</w:t>
            </w:r>
          </w:p>
        </w:tc>
      </w:tr>
      <w:tr w:rsidR="009A7B1C" w:rsidRPr="00841655" w14:paraId="7C358184" w14:textId="77777777" w:rsidTr="00586B97">
        <w:trPr>
          <w:trHeight w:hRule="exact" w:val="1024"/>
        </w:trPr>
        <w:tc>
          <w:tcPr>
            <w:tcW w:w="3665" w:type="dxa"/>
            <w:tcBorders>
              <w:top w:val="single" w:sz="1" w:space="0" w:color="000000"/>
              <w:bottom w:val="single" w:sz="1" w:space="0" w:color="000000"/>
            </w:tcBorders>
            <w:shd w:val="clear" w:color="auto" w:fill="E4E4E4"/>
          </w:tcPr>
          <w:p w14:paraId="121BD390" w14:textId="77777777" w:rsidR="009A7B1C" w:rsidRPr="00841655" w:rsidRDefault="009A7B1C" w:rsidP="00586B97">
            <w:pPr>
              <w:pStyle w:val="TableParagraph"/>
              <w:spacing w:before="25" w:line="240" w:lineRule="exact"/>
              <w:ind w:left="365" w:right="172" w:hanging="347"/>
              <w:rPr>
                <w:rFonts w:ascii="Times New Roman" w:hAnsi="Times New Roman" w:cs="Times New Roman"/>
                <w:sz w:val="24"/>
                <w:szCs w:val="24"/>
              </w:rPr>
            </w:pPr>
            <w:r w:rsidRPr="00841655">
              <w:rPr>
                <w:rFonts w:ascii="Times New Roman" w:hAnsi="Times New Roman" w:cs="Times New Roman"/>
                <w:sz w:val="24"/>
                <w:szCs w:val="24"/>
              </w:rPr>
              <w:t xml:space="preserve">72 </w:t>
            </w:r>
            <w:proofErr w:type="spellStart"/>
            <w:r w:rsidRPr="00841655">
              <w:rPr>
                <w:rFonts w:ascii="Times New Roman" w:hAnsi="Times New Roman" w:cs="Times New Roman"/>
                <w:sz w:val="24"/>
                <w:szCs w:val="24"/>
              </w:rPr>
              <w:t>Prihodi</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od</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prodaje</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proizvedene</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dugotrajne</w:t>
            </w:r>
            <w:proofErr w:type="spellEnd"/>
            <w:r w:rsidRPr="00841655">
              <w:rPr>
                <w:rFonts w:ascii="Times New Roman" w:hAnsi="Times New Roman" w:cs="Times New Roman"/>
                <w:sz w:val="24"/>
                <w:szCs w:val="24"/>
              </w:rPr>
              <w:t xml:space="preserve"> </w:t>
            </w:r>
            <w:proofErr w:type="spellStart"/>
            <w:r w:rsidRPr="00841655">
              <w:rPr>
                <w:rFonts w:ascii="Times New Roman" w:hAnsi="Times New Roman" w:cs="Times New Roman"/>
                <w:sz w:val="24"/>
                <w:szCs w:val="24"/>
              </w:rPr>
              <w:t>imovine</w:t>
            </w:r>
            <w:proofErr w:type="spellEnd"/>
          </w:p>
        </w:tc>
        <w:tc>
          <w:tcPr>
            <w:tcW w:w="1796" w:type="dxa"/>
            <w:tcBorders>
              <w:top w:val="single" w:sz="1" w:space="0" w:color="000000"/>
              <w:bottom w:val="single" w:sz="1" w:space="0" w:color="000000"/>
            </w:tcBorders>
            <w:shd w:val="clear" w:color="auto" w:fill="E4E4E4"/>
          </w:tcPr>
          <w:p w14:paraId="50900351" w14:textId="77777777" w:rsidR="009A7B1C" w:rsidRPr="00841655" w:rsidRDefault="009A7B1C" w:rsidP="00586B97">
            <w:pPr>
              <w:pStyle w:val="TableParagraph"/>
              <w:ind w:right="115"/>
              <w:rPr>
                <w:rFonts w:ascii="Times New Roman" w:hAnsi="Times New Roman" w:cs="Times New Roman"/>
                <w:sz w:val="24"/>
                <w:szCs w:val="24"/>
              </w:rPr>
            </w:pPr>
            <w:r w:rsidRPr="00841655">
              <w:rPr>
                <w:rFonts w:ascii="Times New Roman" w:hAnsi="Times New Roman" w:cs="Times New Roman"/>
                <w:sz w:val="24"/>
                <w:szCs w:val="24"/>
              </w:rPr>
              <w:t xml:space="preserve">     31.106,00</w:t>
            </w:r>
          </w:p>
        </w:tc>
        <w:tc>
          <w:tcPr>
            <w:tcW w:w="1997" w:type="dxa"/>
            <w:tcBorders>
              <w:top w:val="single" w:sz="1" w:space="0" w:color="000000"/>
              <w:bottom w:val="single" w:sz="1" w:space="0" w:color="000000"/>
            </w:tcBorders>
            <w:shd w:val="clear" w:color="auto" w:fill="E4E4E4"/>
          </w:tcPr>
          <w:p w14:paraId="3FDC299F" w14:textId="77777777" w:rsidR="009A7B1C" w:rsidRPr="00841655" w:rsidRDefault="009A7B1C" w:rsidP="00586B97">
            <w:pPr>
              <w:pStyle w:val="TableParagraph"/>
              <w:ind w:right="26"/>
              <w:rPr>
                <w:rFonts w:ascii="Times New Roman" w:hAnsi="Times New Roman" w:cs="Times New Roman"/>
                <w:sz w:val="24"/>
                <w:szCs w:val="24"/>
              </w:rPr>
            </w:pPr>
            <w:r w:rsidRPr="00841655">
              <w:rPr>
                <w:rFonts w:ascii="Times New Roman" w:hAnsi="Times New Roman" w:cs="Times New Roman"/>
                <w:sz w:val="24"/>
                <w:szCs w:val="24"/>
              </w:rPr>
              <w:t xml:space="preserve">     73.440,00</w:t>
            </w:r>
          </w:p>
        </w:tc>
      </w:tr>
      <w:tr w:rsidR="009A7B1C" w:rsidRPr="00841655" w14:paraId="1B99F814" w14:textId="77777777" w:rsidTr="00586B97">
        <w:trPr>
          <w:trHeight w:hRule="exact" w:val="380"/>
        </w:trPr>
        <w:tc>
          <w:tcPr>
            <w:tcW w:w="3665" w:type="dxa"/>
            <w:tcBorders>
              <w:top w:val="single" w:sz="1" w:space="0" w:color="000000"/>
              <w:bottom w:val="single" w:sz="1" w:space="0" w:color="000000"/>
            </w:tcBorders>
            <w:shd w:val="clear" w:color="auto" w:fill="E4E4E4"/>
          </w:tcPr>
          <w:p w14:paraId="2BB68D1B" w14:textId="77777777" w:rsidR="009A7B1C" w:rsidRPr="00841655" w:rsidRDefault="009A7B1C" w:rsidP="00586B97">
            <w:pPr>
              <w:pStyle w:val="TableParagraph"/>
              <w:spacing w:before="16"/>
              <w:ind w:left="19"/>
              <w:rPr>
                <w:rFonts w:ascii="Times New Roman" w:hAnsi="Times New Roman" w:cs="Times New Roman"/>
                <w:sz w:val="24"/>
                <w:szCs w:val="24"/>
              </w:rPr>
            </w:pPr>
            <w:r w:rsidRPr="00841655">
              <w:rPr>
                <w:rFonts w:ascii="Times New Roman" w:hAnsi="Times New Roman" w:cs="Times New Roman"/>
                <w:sz w:val="24"/>
                <w:szCs w:val="24"/>
              </w:rPr>
              <w:t xml:space="preserve">84  </w:t>
            </w:r>
            <w:proofErr w:type="spellStart"/>
            <w:r w:rsidRPr="00841655">
              <w:rPr>
                <w:rFonts w:ascii="Times New Roman" w:hAnsi="Times New Roman" w:cs="Times New Roman"/>
                <w:sz w:val="24"/>
                <w:szCs w:val="24"/>
              </w:rPr>
              <w:t>Primici</w:t>
            </w:r>
            <w:proofErr w:type="spellEnd"/>
            <w:r w:rsidRPr="00841655">
              <w:rPr>
                <w:rFonts w:ascii="Times New Roman" w:hAnsi="Times New Roman" w:cs="Times New Roman"/>
                <w:sz w:val="24"/>
                <w:szCs w:val="24"/>
              </w:rPr>
              <w:t xml:space="preserve"> od </w:t>
            </w:r>
            <w:proofErr w:type="spellStart"/>
            <w:r w:rsidRPr="00841655">
              <w:rPr>
                <w:rFonts w:ascii="Times New Roman" w:hAnsi="Times New Roman" w:cs="Times New Roman"/>
                <w:sz w:val="24"/>
                <w:szCs w:val="24"/>
              </w:rPr>
              <w:t>zaduživanja</w:t>
            </w:r>
            <w:proofErr w:type="spellEnd"/>
          </w:p>
        </w:tc>
        <w:tc>
          <w:tcPr>
            <w:tcW w:w="1796" w:type="dxa"/>
            <w:tcBorders>
              <w:top w:val="single" w:sz="1" w:space="0" w:color="000000"/>
              <w:bottom w:val="single" w:sz="1" w:space="0" w:color="000000"/>
            </w:tcBorders>
            <w:shd w:val="clear" w:color="auto" w:fill="E4E4E4"/>
          </w:tcPr>
          <w:p w14:paraId="15500ADF" w14:textId="77777777" w:rsidR="009A7B1C" w:rsidRPr="00841655" w:rsidRDefault="009A7B1C" w:rsidP="00586B97">
            <w:pPr>
              <w:pStyle w:val="TableParagraph"/>
              <w:spacing w:before="16"/>
              <w:ind w:right="115"/>
              <w:rPr>
                <w:rFonts w:ascii="Times New Roman" w:hAnsi="Times New Roman" w:cs="Times New Roman"/>
                <w:sz w:val="24"/>
                <w:szCs w:val="24"/>
              </w:rPr>
            </w:pPr>
            <w:r w:rsidRPr="00841655">
              <w:rPr>
                <w:rFonts w:ascii="Times New Roman" w:hAnsi="Times New Roman" w:cs="Times New Roman"/>
                <w:sz w:val="24"/>
                <w:szCs w:val="24"/>
              </w:rPr>
              <w:t xml:space="preserve">   800.000,00</w:t>
            </w:r>
          </w:p>
        </w:tc>
        <w:tc>
          <w:tcPr>
            <w:tcW w:w="1997" w:type="dxa"/>
            <w:tcBorders>
              <w:top w:val="single" w:sz="1" w:space="0" w:color="000000"/>
              <w:bottom w:val="single" w:sz="1" w:space="0" w:color="000000"/>
            </w:tcBorders>
            <w:shd w:val="clear" w:color="auto" w:fill="E4E4E4"/>
          </w:tcPr>
          <w:p w14:paraId="3ABDBA1F" w14:textId="77777777" w:rsidR="009A7B1C" w:rsidRPr="00841655" w:rsidRDefault="009A7B1C" w:rsidP="00586B97">
            <w:pPr>
              <w:pStyle w:val="TableParagraph"/>
              <w:spacing w:before="16"/>
              <w:ind w:right="24"/>
              <w:rPr>
                <w:rFonts w:ascii="Times New Roman" w:hAnsi="Times New Roman" w:cs="Times New Roman"/>
                <w:sz w:val="24"/>
                <w:szCs w:val="24"/>
              </w:rPr>
            </w:pPr>
            <w:r w:rsidRPr="00841655">
              <w:rPr>
                <w:rFonts w:ascii="Times New Roman" w:hAnsi="Times New Roman" w:cs="Times New Roman"/>
                <w:sz w:val="24"/>
                <w:szCs w:val="24"/>
              </w:rPr>
              <w:t xml:space="preserve">     40.146,48</w:t>
            </w:r>
          </w:p>
        </w:tc>
      </w:tr>
      <w:tr w:rsidR="009A7B1C" w:rsidRPr="00841655" w14:paraId="20679D8E" w14:textId="77777777" w:rsidTr="00586B97">
        <w:trPr>
          <w:trHeight w:hRule="exact" w:val="648"/>
        </w:trPr>
        <w:tc>
          <w:tcPr>
            <w:tcW w:w="3665" w:type="dxa"/>
            <w:tcBorders>
              <w:top w:val="single" w:sz="1" w:space="0" w:color="000000"/>
              <w:bottom w:val="single" w:sz="1" w:space="0" w:color="000000"/>
            </w:tcBorders>
            <w:shd w:val="clear" w:color="auto" w:fill="FF0000"/>
          </w:tcPr>
          <w:p w14:paraId="7CCECF4F" w14:textId="77777777" w:rsidR="009A7B1C" w:rsidRPr="00841655" w:rsidRDefault="009A7B1C" w:rsidP="00586B97">
            <w:pPr>
              <w:rPr>
                <w:rFonts w:ascii="Times New Roman" w:hAnsi="Times New Roman"/>
                <w:sz w:val="24"/>
                <w:szCs w:val="24"/>
              </w:rPr>
            </w:pPr>
          </w:p>
        </w:tc>
        <w:tc>
          <w:tcPr>
            <w:tcW w:w="1796" w:type="dxa"/>
            <w:tcBorders>
              <w:top w:val="single" w:sz="1" w:space="0" w:color="000000"/>
              <w:bottom w:val="single" w:sz="1" w:space="0" w:color="000000"/>
            </w:tcBorders>
            <w:shd w:val="clear" w:color="auto" w:fill="FF0000"/>
          </w:tcPr>
          <w:p w14:paraId="24F404CF" w14:textId="77777777" w:rsidR="009A7B1C" w:rsidRPr="00841655" w:rsidRDefault="009A7B1C" w:rsidP="00586B97">
            <w:pPr>
              <w:pStyle w:val="TableParagraph"/>
              <w:spacing w:before="77"/>
              <w:ind w:right="122"/>
              <w:rPr>
                <w:rFonts w:ascii="Times New Roman" w:hAnsi="Times New Roman" w:cs="Times New Roman"/>
                <w:b/>
                <w:sz w:val="24"/>
                <w:szCs w:val="24"/>
              </w:rPr>
            </w:pPr>
            <w:r w:rsidRPr="00841655">
              <w:rPr>
                <w:rFonts w:ascii="Times New Roman" w:hAnsi="Times New Roman" w:cs="Times New Roman"/>
                <w:b/>
                <w:color w:val="FFFFFF"/>
                <w:sz w:val="24"/>
                <w:szCs w:val="24"/>
              </w:rPr>
              <w:t>3.498.446,00</w:t>
            </w:r>
          </w:p>
        </w:tc>
        <w:tc>
          <w:tcPr>
            <w:tcW w:w="1997" w:type="dxa"/>
            <w:tcBorders>
              <w:top w:val="single" w:sz="1" w:space="0" w:color="000000"/>
              <w:bottom w:val="single" w:sz="1" w:space="0" w:color="000000"/>
            </w:tcBorders>
            <w:shd w:val="clear" w:color="auto" w:fill="FF0000"/>
          </w:tcPr>
          <w:p w14:paraId="40693D76" w14:textId="77777777" w:rsidR="009A7B1C" w:rsidRPr="00841655" w:rsidRDefault="009A7B1C" w:rsidP="00586B97">
            <w:pPr>
              <w:pStyle w:val="TableParagraph"/>
              <w:spacing w:before="77"/>
              <w:ind w:right="32"/>
              <w:rPr>
                <w:rFonts w:ascii="Times New Roman" w:hAnsi="Times New Roman" w:cs="Times New Roman"/>
                <w:b/>
                <w:sz w:val="24"/>
                <w:szCs w:val="24"/>
              </w:rPr>
            </w:pPr>
            <w:r w:rsidRPr="00841655">
              <w:rPr>
                <w:rFonts w:ascii="Times New Roman" w:hAnsi="Times New Roman" w:cs="Times New Roman"/>
                <w:b/>
                <w:color w:val="FFFFFF"/>
                <w:sz w:val="24"/>
                <w:szCs w:val="24"/>
              </w:rPr>
              <w:t>2.405.346,32</w:t>
            </w:r>
          </w:p>
        </w:tc>
      </w:tr>
    </w:tbl>
    <w:p w14:paraId="42140137" w14:textId="77777777" w:rsidR="009A7B1C" w:rsidRDefault="009A7B1C" w:rsidP="009A7B1C">
      <w:pPr>
        <w:rPr>
          <w:rFonts w:ascii="Times New Roman" w:hAnsi="Times New Roman"/>
          <w:sz w:val="24"/>
          <w:szCs w:val="24"/>
        </w:rPr>
      </w:pPr>
    </w:p>
    <w:p w14:paraId="147F7067" w14:textId="77777777" w:rsidR="009A7B1C" w:rsidRDefault="009A7B1C" w:rsidP="009A7B1C"/>
    <w:p w14:paraId="7807D597" w14:textId="77777777" w:rsidR="009A7B1C" w:rsidRDefault="009A7B1C" w:rsidP="009A7B1C"/>
    <w:p w14:paraId="5F99E835" w14:textId="77777777" w:rsidR="009A7B1C" w:rsidRDefault="009A7B1C" w:rsidP="009A7B1C"/>
    <w:p w14:paraId="2E6E17E4" w14:textId="77777777" w:rsidR="009A7B1C" w:rsidRDefault="009A7B1C" w:rsidP="009A7B1C"/>
    <w:p w14:paraId="5097491D" w14:textId="77777777" w:rsidR="009A7B1C" w:rsidRDefault="009A7B1C" w:rsidP="009A7B1C"/>
    <w:p w14:paraId="56DCBBB8" w14:textId="77777777" w:rsidR="009A7B1C" w:rsidRDefault="009A7B1C" w:rsidP="009A7B1C"/>
    <w:p w14:paraId="6D1A680B" w14:textId="77777777" w:rsidR="009A7B1C" w:rsidRDefault="009A7B1C" w:rsidP="009A7B1C"/>
    <w:p w14:paraId="291664E9" w14:textId="77777777" w:rsidR="009A7B1C" w:rsidRDefault="009A7B1C" w:rsidP="009A7B1C"/>
    <w:p w14:paraId="5B29FC4F" w14:textId="77777777" w:rsidR="009A7B1C" w:rsidRDefault="009A7B1C" w:rsidP="009A7B1C"/>
    <w:p w14:paraId="74C14F58" w14:textId="77777777" w:rsidR="009A7B1C" w:rsidRDefault="009A7B1C" w:rsidP="009A7B1C"/>
    <w:p w14:paraId="370DCB58" w14:textId="77777777" w:rsidR="009A7B1C" w:rsidRDefault="009A7B1C" w:rsidP="009A7B1C"/>
    <w:p w14:paraId="273EC9DC" w14:textId="77777777" w:rsidR="009A7B1C" w:rsidRDefault="009A7B1C" w:rsidP="009A7B1C"/>
    <w:p w14:paraId="2ED2BD10" w14:textId="77777777" w:rsidR="009A7B1C" w:rsidRDefault="009A7B1C" w:rsidP="009A7B1C"/>
    <w:p w14:paraId="65ABD4DE" w14:textId="77777777" w:rsidR="009A7B1C" w:rsidRDefault="009A7B1C" w:rsidP="009A7B1C"/>
    <w:p w14:paraId="0C12427C" w14:textId="77777777" w:rsidR="009A7B1C" w:rsidRDefault="009A7B1C" w:rsidP="009A7B1C"/>
    <w:p w14:paraId="338D4FDC" w14:textId="77777777" w:rsidR="009A7B1C" w:rsidRDefault="009A7B1C" w:rsidP="009A7B1C"/>
    <w:p w14:paraId="4F3D8955" w14:textId="77777777" w:rsidR="009A7B1C" w:rsidRDefault="009A7B1C" w:rsidP="009A7B1C"/>
    <w:p w14:paraId="06CA56A0" w14:textId="77777777" w:rsidR="009A7B1C" w:rsidRDefault="009A7B1C" w:rsidP="009A7B1C"/>
    <w:p w14:paraId="1B69FC50" w14:textId="77777777" w:rsidR="009A7B1C" w:rsidRDefault="009A7B1C" w:rsidP="009A7B1C"/>
    <w:p w14:paraId="4C0147C7" w14:textId="77777777" w:rsidR="009A7B1C" w:rsidRDefault="009A7B1C" w:rsidP="009A7B1C"/>
    <w:p w14:paraId="682B7867" w14:textId="77777777" w:rsidR="009A7B1C" w:rsidRDefault="009A7B1C" w:rsidP="009A7B1C"/>
    <w:p w14:paraId="66B702D3" w14:textId="77777777" w:rsidR="009A7B1C" w:rsidRDefault="009A7B1C" w:rsidP="009A7B1C"/>
    <w:p w14:paraId="15F438B7" w14:textId="77777777" w:rsidR="009A7B1C" w:rsidRDefault="009A7B1C" w:rsidP="009A7B1C"/>
    <w:p w14:paraId="553072B6"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b/>
          <w:sz w:val="24"/>
          <w:szCs w:val="24"/>
          <w:u w:val="single"/>
        </w:rPr>
        <w:t xml:space="preserve">Prihodi od poreza (61) </w:t>
      </w:r>
      <w:r w:rsidRPr="009A7B1C">
        <w:rPr>
          <w:rFonts w:ascii="Times New Roman" w:hAnsi="Times New Roman"/>
          <w:sz w:val="24"/>
          <w:szCs w:val="24"/>
        </w:rPr>
        <w:t xml:space="preserve">obuhvaćaju prihode od poreza na dohodak od nesamostalnog rada, </w:t>
      </w:r>
    </w:p>
    <w:p w14:paraId="3EAD8CBB"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 xml:space="preserve">od samostalnih djelatnosti , obrta, imovine i imovinskih prava ,te poreza koji su utvrđenim u Odluci o </w:t>
      </w:r>
    </w:p>
    <w:p w14:paraId="22FCA8E5"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općinskim porezima (prirez, porez na nekretnine, potrošnju, kuće za odmor )</w:t>
      </w:r>
    </w:p>
    <w:p w14:paraId="51E80D31" w14:textId="77777777" w:rsidR="009A7B1C" w:rsidRPr="009A7B1C" w:rsidRDefault="009A7B1C" w:rsidP="009A7B1C">
      <w:pPr>
        <w:spacing w:after="0" w:line="240" w:lineRule="auto"/>
        <w:rPr>
          <w:rFonts w:ascii="Times New Roman" w:hAnsi="Times New Roman"/>
          <w:sz w:val="24"/>
          <w:szCs w:val="24"/>
        </w:rPr>
      </w:pPr>
    </w:p>
    <w:p w14:paraId="4E4EECE3" w14:textId="77777777" w:rsidR="009A7B1C" w:rsidRPr="009A7B1C" w:rsidRDefault="009A7B1C" w:rsidP="009A7B1C">
      <w:pPr>
        <w:spacing w:after="0" w:line="240" w:lineRule="auto"/>
        <w:rPr>
          <w:rFonts w:ascii="Times New Roman" w:hAnsi="Times New Roman"/>
          <w:b/>
          <w:sz w:val="24"/>
          <w:szCs w:val="24"/>
          <w:u w:val="single"/>
        </w:rPr>
      </w:pPr>
      <w:r w:rsidRPr="009A7B1C">
        <w:rPr>
          <w:rFonts w:ascii="Times New Roman" w:hAnsi="Times New Roman"/>
          <w:b/>
          <w:sz w:val="24"/>
          <w:szCs w:val="24"/>
          <w:u w:val="single"/>
        </w:rPr>
        <w:t>Pomoći iz inozemstva i od subjekata unutar općeg proračuna (63)</w:t>
      </w:r>
    </w:p>
    <w:p w14:paraId="44E2A35F"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Pomoći proračunu iz drugih proračuna ostvarene su u iznosu od 1.203</w:t>
      </w:r>
      <w:r>
        <w:rPr>
          <w:rFonts w:ascii="Times New Roman" w:hAnsi="Times New Roman"/>
          <w:sz w:val="24"/>
          <w:szCs w:val="24"/>
        </w:rPr>
        <w:t xml:space="preserve">.412,59 eura što je 121,79%  u </w:t>
      </w:r>
      <w:r w:rsidRPr="009A7B1C">
        <w:rPr>
          <w:rFonts w:ascii="Times New Roman" w:hAnsi="Times New Roman"/>
          <w:sz w:val="24"/>
          <w:szCs w:val="24"/>
        </w:rPr>
        <w:t>odnosu na ostvareno u izvještajnom razdoblju prethodne godine.</w:t>
      </w:r>
    </w:p>
    <w:p w14:paraId="45A2445C"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 xml:space="preserve">Tekuće pomoći iz državnog proračuna (6331) :  </w:t>
      </w:r>
      <w:r w:rsidRPr="009A7B1C">
        <w:rPr>
          <w:rFonts w:ascii="Times New Roman" w:hAnsi="Times New Roman"/>
          <w:sz w:val="24"/>
          <w:szCs w:val="24"/>
        </w:rPr>
        <w:tab/>
        <w:t>792.845,43 eura</w:t>
      </w:r>
    </w:p>
    <w:p w14:paraId="7D2556E2"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Državni proračun - sredstva fiskalnog izravnanja</w:t>
      </w:r>
      <w:r w:rsidRPr="009A7B1C">
        <w:rPr>
          <w:rFonts w:ascii="Times New Roman" w:hAnsi="Times New Roman"/>
          <w:sz w:val="24"/>
          <w:szCs w:val="24"/>
        </w:rPr>
        <w:tab/>
        <w:t xml:space="preserve"> 682.051,00 eura</w:t>
      </w:r>
    </w:p>
    <w:p w14:paraId="1C8317A9" w14:textId="77777777" w:rsidR="009A7B1C" w:rsidRPr="009A7B1C" w:rsidRDefault="009A7B1C" w:rsidP="009A7B1C">
      <w:pPr>
        <w:spacing w:after="0" w:line="240" w:lineRule="auto"/>
        <w:jc w:val="both"/>
        <w:rPr>
          <w:rFonts w:ascii="Times New Roman" w:hAnsi="Times New Roman"/>
          <w:sz w:val="24"/>
          <w:szCs w:val="24"/>
        </w:rPr>
      </w:pPr>
      <w:r w:rsidRPr="009A7B1C">
        <w:rPr>
          <w:rFonts w:ascii="Times New Roman" w:hAnsi="Times New Roman"/>
          <w:sz w:val="24"/>
          <w:szCs w:val="24"/>
        </w:rPr>
        <w:t>sukladno odredbama Zakona o financiranju jedinica l</w:t>
      </w:r>
      <w:r>
        <w:rPr>
          <w:rFonts w:ascii="Times New Roman" w:hAnsi="Times New Roman"/>
          <w:sz w:val="24"/>
          <w:szCs w:val="24"/>
        </w:rPr>
        <w:t xml:space="preserve">okalne i područne (regionalne) </w:t>
      </w:r>
      <w:r w:rsidRPr="009A7B1C">
        <w:rPr>
          <w:rFonts w:ascii="Times New Roman" w:hAnsi="Times New Roman"/>
          <w:sz w:val="24"/>
          <w:szCs w:val="24"/>
        </w:rPr>
        <w:t xml:space="preserve">samouprave  i Odluke o udjelu sredstava fiskalnog izravnanja za pojedinu općinu, grad i županiju u </w:t>
      </w:r>
      <w:r>
        <w:rPr>
          <w:rFonts w:ascii="Times New Roman" w:hAnsi="Times New Roman"/>
          <w:sz w:val="24"/>
          <w:szCs w:val="24"/>
        </w:rPr>
        <w:t xml:space="preserve"> </w:t>
      </w:r>
      <w:r w:rsidRPr="009A7B1C">
        <w:rPr>
          <w:rFonts w:ascii="Times New Roman" w:hAnsi="Times New Roman"/>
          <w:sz w:val="24"/>
          <w:szCs w:val="24"/>
        </w:rPr>
        <w:t>ukupnim sredstvima fiskalnog izravnanja s iznosom sredstava fiskalnog izrav</w:t>
      </w:r>
      <w:r>
        <w:rPr>
          <w:rFonts w:ascii="Times New Roman" w:hAnsi="Times New Roman"/>
          <w:sz w:val="24"/>
          <w:szCs w:val="24"/>
        </w:rPr>
        <w:t xml:space="preserve">nanja za 2023. godinu (Narodne  </w:t>
      </w:r>
      <w:r w:rsidRPr="009A7B1C">
        <w:rPr>
          <w:rFonts w:ascii="Times New Roman" w:hAnsi="Times New Roman"/>
          <w:sz w:val="24"/>
          <w:szCs w:val="24"/>
        </w:rPr>
        <w:t>novine broj 154/22)</w:t>
      </w:r>
    </w:p>
    <w:p w14:paraId="6C2F7619"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w:t>
      </w:r>
      <w:r w:rsidRPr="009A7B1C">
        <w:rPr>
          <w:rFonts w:ascii="Times New Roman" w:hAnsi="Times New Roman"/>
          <w:sz w:val="24"/>
          <w:szCs w:val="24"/>
        </w:rPr>
        <w:tab/>
        <w:t xml:space="preserve">održavanje i razvoj predškolske                         49.958,97 eura  </w:t>
      </w:r>
    </w:p>
    <w:p w14:paraId="73D296C3"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 xml:space="preserve">           djelatnosti</w:t>
      </w:r>
    </w:p>
    <w:p w14:paraId="70EEB671"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w:t>
      </w:r>
      <w:r w:rsidRPr="009A7B1C">
        <w:rPr>
          <w:rFonts w:ascii="Times New Roman" w:hAnsi="Times New Roman"/>
          <w:sz w:val="24"/>
          <w:szCs w:val="24"/>
        </w:rPr>
        <w:tab/>
        <w:t xml:space="preserve">predškolski odgoj-funkcionalno                         47.780,25 eura </w:t>
      </w:r>
    </w:p>
    <w:p w14:paraId="10D9F3C8"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 xml:space="preserve">          spajanje JLPRS           </w:t>
      </w:r>
    </w:p>
    <w:p w14:paraId="1469F455"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w:t>
      </w:r>
      <w:r w:rsidRPr="009A7B1C">
        <w:rPr>
          <w:rFonts w:ascii="Times New Roman" w:hAnsi="Times New Roman"/>
          <w:sz w:val="24"/>
          <w:szCs w:val="24"/>
        </w:rPr>
        <w:tab/>
        <w:t>elementarne nepogode                                        13.055,21 eura</w:t>
      </w:r>
    </w:p>
    <w:p w14:paraId="3FCF2EF4" w14:textId="402274EF" w:rsidR="009A7B1C" w:rsidRPr="009A7B1C" w:rsidRDefault="009A7B1C" w:rsidP="009A7B1C">
      <w:pPr>
        <w:spacing w:after="0" w:line="240" w:lineRule="auto"/>
        <w:rPr>
          <w:rFonts w:ascii="Times New Roman" w:hAnsi="Times New Roman"/>
          <w:sz w:val="24"/>
          <w:szCs w:val="24"/>
        </w:rPr>
      </w:pPr>
      <w:r w:rsidRPr="0016678E">
        <w:rPr>
          <w:rFonts w:ascii="Times New Roman" w:hAnsi="Times New Roman"/>
          <w:sz w:val="24"/>
          <w:szCs w:val="24"/>
        </w:rPr>
        <w:t xml:space="preserve">Tekuće pomoći iz županijskog proračuna (63312):       </w:t>
      </w:r>
      <w:r w:rsidR="0016678E">
        <w:rPr>
          <w:rFonts w:ascii="Times New Roman" w:hAnsi="Times New Roman"/>
          <w:sz w:val="24"/>
          <w:szCs w:val="24"/>
        </w:rPr>
        <w:t xml:space="preserve">  </w:t>
      </w:r>
      <w:r w:rsidRPr="0016678E">
        <w:rPr>
          <w:rFonts w:ascii="Times New Roman" w:hAnsi="Times New Roman"/>
          <w:sz w:val="24"/>
          <w:szCs w:val="24"/>
        </w:rPr>
        <w:t>3.200,00 eura</w:t>
      </w:r>
      <w:r w:rsidRPr="009A7B1C">
        <w:rPr>
          <w:rFonts w:ascii="Times New Roman" w:hAnsi="Times New Roman"/>
          <w:sz w:val="24"/>
          <w:szCs w:val="24"/>
        </w:rPr>
        <w:t xml:space="preserve">          </w:t>
      </w:r>
    </w:p>
    <w:p w14:paraId="0A492AD3"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Sufinanciranje usluge kemijskog tretiranja komaraca</w:t>
      </w:r>
    </w:p>
    <w:p w14:paraId="33FC8E82"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Kapitalne pomoći iz državnog proračuna (63321) :    74.036,14 eura</w:t>
      </w:r>
    </w:p>
    <w:p w14:paraId="7AF3F15B" w14:textId="458D7BCC"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w:t>
      </w:r>
      <w:r>
        <w:rPr>
          <w:rFonts w:ascii="Times New Roman" w:hAnsi="Times New Roman"/>
          <w:sz w:val="24"/>
          <w:szCs w:val="24"/>
        </w:rPr>
        <w:t xml:space="preserve"> </w:t>
      </w:r>
      <w:r w:rsidRPr="009A7B1C">
        <w:rPr>
          <w:rFonts w:ascii="Times New Roman" w:hAnsi="Times New Roman"/>
          <w:sz w:val="24"/>
          <w:szCs w:val="24"/>
        </w:rPr>
        <w:t xml:space="preserve">Ministarstvo kulture i medija – za                     </w:t>
      </w:r>
      <w:r w:rsidR="0016678E">
        <w:rPr>
          <w:rFonts w:ascii="Times New Roman" w:hAnsi="Times New Roman"/>
          <w:sz w:val="24"/>
          <w:szCs w:val="24"/>
        </w:rPr>
        <w:t xml:space="preserve">         </w:t>
      </w:r>
      <w:r w:rsidRPr="009A7B1C">
        <w:rPr>
          <w:rFonts w:ascii="Times New Roman" w:hAnsi="Times New Roman"/>
          <w:sz w:val="24"/>
          <w:szCs w:val="24"/>
        </w:rPr>
        <w:t xml:space="preserve"> 6.636,14 eura</w:t>
      </w:r>
    </w:p>
    <w:p w14:paraId="7B7F31FB" w14:textId="77777777" w:rsid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 xml:space="preserve">financiranje investicijskog programa: </w:t>
      </w:r>
    </w:p>
    <w:p w14:paraId="59AD6930" w14:textId="77777777" w:rsidR="009A7B1C" w:rsidRPr="009A7B1C" w:rsidRDefault="009A7B1C" w:rsidP="009A7B1C">
      <w:pPr>
        <w:spacing w:after="0" w:line="240" w:lineRule="auto"/>
        <w:rPr>
          <w:rFonts w:ascii="Times New Roman" w:hAnsi="Times New Roman"/>
          <w:sz w:val="24"/>
          <w:szCs w:val="24"/>
        </w:rPr>
      </w:pPr>
      <w:r>
        <w:rPr>
          <w:rFonts w:ascii="Times New Roman" w:hAnsi="Times New Roman"/>
          <w:sz w:val="24"/>
          <w:szCs w:val="24"/>
        </w:rPr>
        <w:t xml:space="preserve">Opremanje </w:t>
      </w:r>
      <w:r w:rsidRPr="009A7B1C">
        <w:rPr>
          <w:rFonts w:ascii="Times New Roman" w:hAnsi="Times New Roman"/>
          <w:sz w:val="24"/>
          <w:szCs w:val="24"/>
        </w:rPr>
        <w:t xml:space="preserve">Hrvatskog doma u Novoj Kapeli-Multimedijalni centar </w:t>
      </w:r>
    </w:p>
    <w:p w14:paraId="6CA92BC7"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w:t>
      </w:r>
      <w:r>
        <w:rPr>
          <w:rFonts w:ascii="Times New Roman" w:hAnsi="Times New Roman"/>
          <w:sz w:val="24"/>
          <w:szCs w:val="24"/>
        </w:rPr>
        <w:t xml:space="preserve"> </w:t>
      </w:r>
      <w:r w:rsidRPr="009A7B1C">
        <w:rPr>
          <w:rFonts w:ascii="Times New Roman" w:hAnsi="Times New Roman"/>
          <w:sz w:val="24"/>
          <w:szCs w:val="24"/>
        </w:rPr>
        <w:t>obnova pješačke staze u ulici                                   54.000,00 eura</w:t>
      </w:r>
    </w:p>
    <w:p w14:paraId="31016D3A"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Vladimira Nazora u Novoj Kapele</w:t>
      </w:r>
    </w:p>
    <w:p w14:paraId="1EC80E55" w14:textId="3B3491A3"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w:t>
      </w:r>
      <w:r>
        <w:rPr>
          <w:rFonts w:ascii="Times New Roman" w:hAnsi="Times New Roman"/>
          <w:sz w:val="24"/>
          <w:szCs w:val="24"/>
        </w:rPr>
        <w:t xml:space="preserve"> </w:t>
      </w:r>
      <w:r w:rsidRPr="009A7B1C">
        <w:rPr>
          <w:rFonts w:ascii="Times New Roman" w:hAnsi="Times New Roman"/>
          <w:sz w:val="24"/>
          <w:szCs w:val="24"/>
        </w:rPr>
        <w:t xml:space="preserve">sufinanciranje modernizacije javne rasvjete          </w:t>
      </w:r>
      <w:r w:rsidR="0016678E">
        <w:rPr>
          <w:rFonts w:ascii="Times New Roman" w:hAnsi="Times New Roman"/>
          <w:sz w:val="24"/>
          <w:szCs w:val="24"/>
        </w:rPr>
        <w:t xml:space="preserve">     </w:t>
      </w:r>
      <w:r w:rsidRPr="009A7B1C">
        <w:rPr>
          <w:rFonts w:ascii="Times New Roman" w:hAnsi="Times New Roman"/>
          <w:sz w:val="24"/>
          <w:szCs w:val="24"/>
        </w:rPr>
        <w:t>13.400,00 eura</w:t>
      </w:r>
    </w:p>
    <w:p w14:paraId="7BDA988F"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Kapitalne pomoći iz županijskih proračuna (63322)    30.000,00 eura</w:t>
      </w:r>
    </w:p>
    <w:p w14:paraId="0C1BA34F"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w:t>
      </w:r>
      <w:r>
        <w:rPr>
          <w:rFonts w:ascii="Times New Roman" w:hAnsi="Times New Roman"/>
          <w:sz w:val="24"/>
          <w:szCs w:val="24"/>
        </w:rPr>
        <w:t xml:space="preserve"> </w:t>
      </w:r>
      <w:r w:rsidRPr="009A7B1C">
        <w:rPr>
          <w:rFonts w:ascii="Times New Roman" w:hAnsi="Times New Roman"/>
          <w:sz w:val="24"/>
          <w:szCs w:val="24"/>
        </w:rPr>
        <w:t>sanacija nerazvrstanih cesta</w:t>
      </w:r>
    </w:p>
    <w:p w14:paraId="1B54BCD5"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 xml:space="preserve">Tekuće pomoći od HZMO-a ,HZZ-a , i HZZO-a </w:t>
      </w:r>
      <w:r w:rsidRPr="009A7B1C">
        <w:rPr>
          <w:rFonts w:ascii="Times New Roman" w:hAnsi="Times New Roman"/>
          <w:sz w:val="24"/>
          <w:szCs w:val="24"/>
        </w:rPr>
        <w:tab/>
        <w:t xml:space="preserve">      2.686,50 eura</w:t>
      </w:r>
    </w:p>
    <w:p w14:paraId="1CDCF486"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 xml:space="preserve">pomoći od Zavoda za zapošljavanje- sufinanciranje zapošljavanja </w:t>
      </w:r>
    </w:p>
    <w:p w14:paraId="639D748C"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 xml:space="preserve">u javnom radu : Revitalizacija javnih površina-za jednog (1) djelatnika </w:t>
      </w:r>
      <w:r>
        <w:rPr>
          <w:rFonts w:ascii="Times New Roman" w:hAnsi="Times New Roman"/>
          <w:sz w:val="24"/>
          <w:szCs w:val="24"/>
        </w:rPr>
        <w:t xml:space="preserve">na određeno vrijeme u trajanju </w:t>
      </w:r>
      <w:r w:rsidRPr="009A7B1C">
        <w:rPr>
          <w:rFonts w:ascii="Times New Roman" w:hAnsi="Times New Roman"/>
          <w:sz w:val="24"/>
          <w:szCs w:val="24"/>
        </w:rPr>
        <w:t>od 6</w:t>
      </w:r>
      <w:r>
        <w:rPr>
          <w:rFonts w:ascii="Times New Roman" w:hAnsi="Times New Roman"/>
          <w:sz w:val="24"/>
          <w:szCs w:val="24"/>
        </w:rPr>
        <w:t xml:space="preserve"> </w:t>
      </w:r>
      <w:r w:rsidRPr="009A7B1C">
        <w:rPr>
          <w:rFonts w:ascii="Times New Roman" w:hAnsi="Times New Roman"/>
          <w:sz w:val="24"/>
          <w:szCs w:val="24"/>
        </w:rPr>
        <w:t xml:space="preserve">mjeseci za bruto plaće i troškova  prijevoza  u paušalnom iznosu. </w:t>
      </w:r>
    </w:p>
    <w:p w14:paraId="2A8CFDB8"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 xml:space="preserve">Tekuće pomoći od ostalih izvanproračunskih </w:t>
      </w:r>
      <w:r w:rsidRPr="009A7B1C">
        <w:rPr>
          <w:rFonts w:ascii="Times New Roman" w:hAnsi="Times New Roman"/>
          <w:sz w:val="24"/>
          <w:szCs w:val="24"/>
        </w:rPr>
        <w:tab/>
      </w:r>
      <w:r w:rsidRPr="009A7B1C">
        <w:rPr>
          <w:rFonts w:ascii="Times New Roman" w:hAnsi="Times New Roman"/>
          <w:sz w:val="24"/>
          <w:szCs w:val="24"/>
        </w:rPr>
        <w:tab/>
        <w:t xml:space="preserve">13.245,74 eura </w:t>
      </w:r>
    </w:p>
    <w:p w14:paraId="7DEE5408"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 xml:space="preserve">korisnika državnog proračuna (63415) :  </w:t>
      </w:r>
      <w:r w:rsidRPr="009A7B1C">
        <w:rPr>
          <w:rFonts w:ascii="Times New Roman" w:hAnsi="Times New Roman"/>
          <w:sz w:val="24"/>
          <w:szCs w:val="24"/>
        </w:rPr>
        <w:tab/>
        <w:t xml:space="preserve">             </w:t>
      </w:r>
    </w:p>
    <w:p w14:paraId="3B1AAF18"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 xml:space="preserve">HŽ Infrastruktura d .o. o - Sporazum o sufinanciranje III. izmjene i dopune prostornog plana </w:t>
      </w:r>
    </w:p>
    <w:p w14:paraId="09BBECAF"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Općine Nova Kapela za realizaciju projekta ”Izrada projektne dokumentaci</w:t>
      </w:r>
      <w:r>
        <w:rPr>
          <w:rFonts w:ascii="Times New Roman" w:hAnsi="Times New Roman"/>
          <w:sz w:val="24"/>
          <w:szCs w:val="24"/>
        </w:rPr>
        <w:t xml:space="preserve">je za modernizaciju željezničke </w:t>
      </w:r>
      <w:r w:rsidRPr="009A7B1C">
        <w:rPr>
          <w:rFonts w:ascii="Times New Roman" w:hAnsi="Times New Roman"/>
          <w:sz w:val="24"/>
          <w:szCs w:val="24"/>
        </w:rPr>
        <w:t>dionice Okučani-Vinkovci”</w:t>
      </w:r>
    </w:p>
    <w:p w14:paraId="0973BB90"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Tekuće pomoći iz državnog proračuna (63810)           114.902,96 eura</w:t>
      </w:r>
    </w:p>
    <w:p w14:paraId="37EF2974"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temeljem prijenosa EU sredstava-Pomoć za projekt ” RADIMO I POMAŽEMO-ZAŽELI FAZA III”</w:t>
      </w:r>
    </w:p>
    <w:p w14:paraId="6D160C12"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Kapitalne pomoći iz državnog proračuna (63821)</w:t>
      </w:r>
      <w:r w:rsidRPr="009A7B1C">
        <w:rPr>
          <w:rFonts w:ascii="Times New Roman" w:hAnsi="Times New Roman"/>
          <w:sz w:val="24"/>
          <w:szCs w:val="24"/>
        </w:rPr>
        <w:tab/>
        <w:t xml:space="preserve">    172.495,82 eura</w:t>
      </w:r>
    </w:p>
    <w:p w14:paraId="01DA12F1"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temeljem prijenosa EU sredstava,</w:t>
      </w:r>
    </w:p>
    <w:p w14:paraId="26155988"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sredstva za provedbu operacije 8.5.</w:t>
      </w:r>
      <w:r w:rsidR="00B02A00">
        <w:rPr>
          <w:rFonts w:ascii="Times New Roman" w:hAnsi="Times New Roman"/>
          <w:sz w:val="24"/>
          <w:szCs w:val="24"/>
        </w:rPr>
        <w:t xml:space="preserve">2 “Uspostava i uređenje poučnih </w:t>
      </w:r>
      <w:r w:rsidRPr="009A7B1C">
        <w:rPr>
          <w:rFonts w:ascii="Times New Roman" w:hAnsi="Times New Roman"/>
          <w:sz w:val="24"/>
          <w:szCs w:val="24"/>
        </w:rPr>
        <w:t>staza, vidikovaca i ostale manje infrastrukture” poučne staze ,šumske promatračnice.</w:t>
      </w:r>
    </w:p>
    <w:p w14:paraId="1C186FCE" w14:textId="77777777" w:rsidR="009A7B1C" w:rsidRPr="009A7B1C" w:rsidRDefault="009A7B1C" w:rsidP="009A7B1C">
      <w:pPr>
        <w:spacing w:after="0" w:line="240" w:lineRule="auto"/>
        <w:rPr>
          <w:rFonts w:ascii="Times New Roman" w:hAnsi="Times New Roman"/>
          <w:sz w:val="24"/>
          <w:szCs w:val="24"/>
        </w:rPr>
      </w:pPr>
    </w:p>
    <w:p w14:paraId="55505782" w14:textId="77777777" w:rsidR="00754E57" w:rsidRDefault="00754E57" w:rsidP="009A7B1C">
      <w:pPr>
        <w:spacing w:after="0" w:line="240" w:lineRule="auto"/>
        <w:rPr>
          <w:rFonts w:ascii="Times New Roman" w:hAnsi="Times New Roman"/>
          <w:b/>
          <w:sz w:val="24"/>
          <w:szCs w:val="24"/>
          <w:u w:val="single"/>
        </w:rPr>
      </w:pPr>
    </w:p>
    <w:p w14:paraId="79C9962E" w14:textId="77777777" w:rsidR="00754E57" w:rsidRDefault="00754E57" w:rsidP="009A7B1C">
      <w:pPr>
        <w:spacing w:after="0" w:line="240" w:lineRule="auto"/>
        <w:rPr>
          <w:rFonts w:ascii="Times New Roman" w:hAnsi="Times New Roman"/>
          <w:b/>
          <w:sz w:val="24"/>
          <w:szCs w:val="24"/>
          <w:u w:val="single"/>
        </w:rPr>
      </w:pPr>
    </w:p>
    <w:p w14:paraId="7086018F" w14:textId="0639FDC8" w:rsidR="009A7B1C" w:rsidRPr="009A7B1C" w:rsidRDefault="009A7B1C" w:rsidP="009A7B1C">
      <w:pPr>
        <w:spacing w:after="0" w:line="240" w:lineRule="auto"/>
        <w:rPr>
          <w:rFonts w:ascii="Times New Roman" w:hAnsi="Times New Roman"/>
          <w:b/>
          <w:sz w:val="24"/>
          <w:szCs w:val="24"/>
          <w:u w:val="single"/>
        </w:rPr>
      </w:pPr>
      <w:r w:rsidRPr="009A7B1C">
        <w:rPr>
          <w:rFonts w:ascii="Times New Roman" w:hAnsi="Times New Roman"/>
          <w:b/>
          <w:sz w:val="24"/>
          <w:szCs w:val="24"/>
          <w:u w:val="single"/>
        </w:rPr>
        <w:lastRenderedPageBreak/>
        <w:t>Prihodi od nefinancijske imovine (64)</w:t>
      </w:r>
    </w:p>
    <w:p w14:paraId="5FF6AEFA"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 xml:space="preserve">Prihodi od nefinancijske imovine ostvareni su iznosu od 51.917,67 eura što je 102,71 % u odnosu na </w:t>
      </w:r>
    </w:p>
    <w:p w14:paraId="15A3998B"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ostvareno u izvještajnom razdoblju prethodne godine.</w:t>
      </w:r>
    </w:p>
    <w:p w14:paraId="4046327A"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U okviru navedenih prihoda evidentni su prihodi od kamata,pozitivnih tečajnih razlika,zakupa</w:t>
      </w:r>
    </w:p>
    <w:p w14:paraId="600B4903" w14:textId="77777777" w:rsidR="009A7B1C" w:rsidRPr="009A7B1C" w:rsidRDefault="009A7B1C" w:rsidP="009A7B1C">
      <w:pPr>
        <w:spacing w:after="0" w:line="240" w:lineRule="auto"/>
        <w:jc w:val="both"/>
        <w:rPr>
          <w:rFonts w:ascii="Times New Roman" w:hAnsi="Times New Roman"/>
          <w:sz w:val="24"/>
          <w:szCs w:val="24"/>
        </w:rPr>
      </w:pPr>
      <w:r w:rsidRPr="009A7B1C">
        <w:rPr>
          <w:rFonts w:ascii="Times New Roman" w:hAnsi="Times New Roman"/>
          <w:sz w:val="24"/>
          <w:szCs w:val="24"/>
        </w:rPr>
        <w:t>poljoprivrednog zemljišta u vlasništvu države, od najma H</w:t>
      </w:r>
      <w:r>
        <w:rPr>
          <w:rFonts w:ascii="Times New Roman" w:hAnsi="Times New Roman"/>
          <w:sz w:val="24"/>
          <w:szCs w:val="24"/>
        </w:rPr>
        <w:t xml:space="preserve">rvatskog doma u Novoj Kapeli od zakupa </w:t>
      </w:r>
      <w:r w:rsidRPr="009A7B1C">
        <w:rPr>
          <w:rFonts w:ascii="Times New Roman" w:hAnsi="Times New Roman"/>
          <w:sz w:val="24"/>
          <w:szCs w:val="24"/>
        </w:rPr>
        <w:t>javnih površina i ostalih objekata u vlasništvu</w:t>
      </w:r>
      <w:r>
        <w:rPr>
          <w:rFonts w:ascii="Times New Roman" w:hAnsi="Times New Roman"/>
          <w:sz w:val="24"/>
          <w:szCs w:val="24"/>
        </w:rPr>
        <w:t xml:space="preserve"> Općine, naknade za zadržavanje nezakonito izgrađenih </w:t>
      </w:r>
      <w:r w:rsidRPr="009A7B1C">
        <w:rPr>
          <w:rFonts w:ascii="Times New Roman" w:hAnsi="Times New Roman"/>
          <w:sz w:val="24"/>
          <w:szCs w:val="24"/>
        </w:rPr>
        <w:t>građevina.</w:t>
      </w:r>
      <w:r w:rsidRPr="009A7B1C">
        <w:rPr>
          <w:rFonts w:ascii="Times New Roman" w:hAnsi="Times New Roman"/>
          <w:sz w:val="24"/>
          <w:szCs w:val="24"/>
        </w:rPr>
        <w:tab/>
      </w:r>
    </w:p>
    <w:p w14:paraId="2BFCD800" w14:textId="77777777" w:rsidR="009A7B1C" w:rsidRPr="009A7B1C" w:rsidRDefault="009A7B1C" w:rsidP="009A7B1C">
      <w:pPr>
        <w:spacing w:after="0" w:line="240" w:lineRule="auto"/>
        <w:rPr>
          <w:rFonts w:ascii="Times New Roman" w:hAnsi="Times New Roman"/>
          <w:sz w:val="24"/>
          <w:szCs w:val="24"/>
        </w:rPr>
      </w:pPr>
    </w:p>
    <w:p w14:paraId="1DF73EA9" w14:textId="77777777" w:rsidR="009A7B1C" w:rsidRPr="009A7B1C" w:rsidRDefault="009A7B1C" w:rsidP="009A7B1C">
      <w:pPr>
        <w:spacing w:after="0" w:line="240" w:lineRule="auto"/>
        <w:rPr>
          <w:rFonts w:ascii="Times New Roman" w:hAnsi="Times New Roman"/>
          <w:b/>
          <w:sz w:val="24"/>
          <w:szCs w:val="24"/>
          <w:u w:val="single"/>
        </w:rPr>
      </w:pPr>
      <w:r w:rsidRPr="009A7B1C">
        <w:rPr>
          <w:rFonts w:ascii="Times New Roman" w:hAnsi="Times New Roman"/>
          <w:b/>
          <w:sz w:val="24"/>
          <w:szCs w:val="24"/>
          <w:u w:val="single"/>
        </w:rPr>
        <w:t>Prihodi od upravnih i administrativnih pristojbi po posebnim propisima i naknadama (65)</w:t>
      </w:r>
    </w:p>
    <w:p w14:paraId="312B97E3" w14:textId="77777777" w:rsidR="009A7B1C" w:rsidRPr="009A7B1C" w:rsidRDefault="009A7B1C" w:rsidP="009A7B1C">
      <w:pPr>
        <w:spacing w:after="0" w:line="240" w:lineRule="auto"/>
        <w:jc w:val="both"/>
        <w:rPr>
          <w:rFonts w:ascii="Times New Roman" w:hAnsi="Times New Roman"/>
          <w:sz w:val="24"/>
          <w:szCs w:val="24"/>
        </w:rPr>
      </w:pPr>
      <w:r w:rsidRPr="009A7B1C">
        <w:rPr>
          <w:rFonts w:ascii="Times New Roman" w:hAnsi="Times New Roman"/>
          <w:sz w:val="24"/>
          <w:szCs w:val="24"/>
        </w:rPr>
        <w:t>Prihodi od upravnih i administrativnih pristojbi, pristojbi po posebnim p</w:t>
      </w:r>
      <w:r>
        <w:rPr>
          <w:rFonts w:ascii="Times New Roman" w:hAnsi="Times New Roman"/>
          <w:sz w:val="24"/>
          <w:szCs w:val="24"/>
        </w:rPr>
        <w:t xml:space="preserve">ropisima i naknadama ostvareni  </w:t>
      </w:r>
      <w:r w:rsidRPr="009A7B1C">
        <w:rPr>
          <w:rFonts w:ascii="Times New Roman" w:hAnsi="Times New Roman"/>
          <w:sz w:val="24"/>
          <w:szCs w:val="24"/>
        </w:rPr>
        <w:t xml:space="preserve">su u iznosu od 342.157,81 eura što je 1184,21% odnosu </w:t>
      </w:r>
      <w:r>
        <w:rPr>
          <w:rFonts w:ascii="Times New Roman" w:hAnsi="Times New Roman"/>
          <w:sz w:val="24"/>
          <w:szCs w:val="24"/>
        </w:rPr>
        <w:t xml:space="preserve"> na  ostvareno u </w:t>
      </w:r>
      <w:r w:rsidRPr="009A7B1C">
        <w:rPr>
          <w:rFonts w:ascii="Times New Roman" w:hAnsi="Times New Roman"/>
          <w:sz w:val="24"/>
          <w:szCs w:val="24"/>
        </w:rPr>
        <w:t>i</w:t>
      </w:r>
      <w:r>
        <w:rPr>
          <w:rFonts w:ascii="Times New Roman" w:hAnsi="Times New Roman"/>
          <w:sz w:val="24"/>
          <w:szCs w:val="24"/>
        </w:rPr>
        <w:t xml:space="preserve">zvještajnom razdoblju prethodne </w:t>
      </w:r>
      <w:r w:rsidRPr="009A7B1C">
        <w:rPr>
          <w:rFonts w:ascii="Times New Roman" w:hAnsi="Times New Roman"/>
          <w:sz w:val="24"/>
          <w:szCs w:val="24"/>
        </w:rPr>
        <w:t xml:space="preserve"> godine iz razloga pojačanih aktivnosti u naplati prihoda.</w:t>
      </w:r>
    </w:p>
    <w:p w14:paraId="706EA5AC" w14:textId="77777777" w:rsidR="009A7B1C" w:rsidRPr="009A7B1C" w:rsidRDefault="009A7B1C" w:rsidP="009A7B1C">
      <w:pPr>
        <w:spacing w:after="0" w:line="240" w:lineRule="auto"/>
        <w:jc w:val="both"/>
        <w:rPr>
          <w:rFonts w:ascii="Times New Roman" w:hAnsi="Times New Roman"/>
          <w:sz w:val="24"/>
          <w:szCs w:val="24"/>
        </w:rPr>
      </w:pPr>
      <w:r w:rsidRPr="009A7B1C">
        <w:rPr>
          <w:rFonts w:ascii="Times New Roman" w:hAnsi="Times New Roman"/>
          <w:sz w:val="24"/>
          <w:szCs w:val="24"/>
        </w:rPr>
        <w:t>U okviru ostvarenih prihoda evidentni su prihodi od pristojba</w:t>
      </w:r>
      <w:r>
        <w:rPr>
          <w:rFonts w:ascii="Times New Roman" w:hAnsi="Times New Roman"/>
          <w:sz w:val="24"/>
          <w:szCs w:val="24"/>
        </w:rPr>
        <w:t xml:space="preserve"> i naknada (komunalni doprinos, komunalna</w:t>
      </w:r>
      <w:r w:rsidRPr="009A7B1C">
        <w:rPr>
          <w:rFonts w:ascii="Times New Roman" w:hAnsi="Times New Roman"/>
          <w:sz w:val="24"/>
          <w:szCs w:val="24"/>
        </w:rPr>
        <w:t xml:space="preserve"> naknada, grobna naknada),doprinosa za šume i ostali nespomenuti prihodi.</w:t>
      </w:r>
    </w:p>
    <w:p w14:paraId="5FD698E4" w14:textId="77777777" w:rsidR="009A7B1C" w:rsidRPr="009A7B1C" w:rsidRDefault="009A7B1C" w:rsidP="009A7B1C">
      <w:pPr>
        <w:spacing w:after="0" w:line="240" w:lineRule="auto"/>
        <w:rPr>
          <w:rFonts w:ascii="Times New Roman" w:hAnsi="Times New Roman"/>
          <w:sz w:val="24"/>
          <w:szCs w:val="24"/>
        </w:rPr>
      </w:pPr>
    </w:p>
    <w:p w14:paraId="46B441C3"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Ostali nespomenuti prihodi (6526)</w:t>
      </w:r>
    </w:p>
    <w:p w14:paraId="0C4BB501"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Ostali nespomenuti prihodi ostvareni su u iznosu od 38.210,04 eura što je 1</w:t>
      </w:r>
      <w:r>
        <w:rPr>
          <w:rFonts w:ascii="Times New Roman" w:hAnsi="Times New Roman"/>
          <w:sz w:val="24"/>
          <w:szCs w:val="24"/>
        </w:rPr>
        <w:t xml:space="preserve">34,65 % u odnosu  na  ostvareno </w:t>
      </w:r>
      <w:r w:rsidRPr="009A7B1C">
        <w:rPr>
          <w:rFonts w:ascii="Times New Roman" w:hAnsi="Times New Roman"/>
          <w:sz w:val="24"/>
          <w:szCs w:val="24"/>
        </w:rPr>
        <w:t>u izvještajnom razdoblju prethodne godine</w:t>
      </w:r>
      <w:r>
        <w:rPr>
          <w:rFonts w:ascii="Times New Roman" w:hAnsi="Times New Roman"/>
          <w:sz w:val="24"/>
          <w:szCs w:val="24"/>
        </w:rPr>
        <w:t>.</w:t>
      </w:r>
    </w:p>
    <w:p w14:paraId="4F6B8EB3" w14:textId="77777777" w:rsidR="009A7B1C" w:rsidRPr="009A7B1C" w:rsidRDefault="009A7B1C" w:rsidP="009A7B1C">
      <w:pPr>
        <w:spacing w:after="0" w:line="240" w:lineRule="auto"/>
        <w:jc w:val="both"/>
        <w:rPr>
          <w:rFonts w:ascii="Times New Roman" w:hAnsi="Times New Roman"/>
          <w:sz w:val="24"/>
          <w:szCs w:val="24"/>
        </w:rPr>
      </w:pPr>
      <w:r w:rsidRPr="009A7B1C">
        <w:rPr>
          <w:rFonts w:ascii="Times New Roman" w:hAnsi="Times New Roman"/>
          <w:sz w:val="24"/>
          <w:szCs w:val="24"/>
        </w:rPr>
        <w:t>U okviru ostvarenih prihoda evidentni su prihodi od usluga na groblju ,n</w:t>
      </w:r>
      <w:r>
        <w:rPr>
          <w:rFonts w:ascii="Times New Roman" w:hAnsi="Times New Roman"/>
          <w:sz w:val="24"/>
          <w:szCs w:val="24"/>
        </w:rPr>
        <w:t xml:space="preserve">aknade za izvođenje klesarskih  </w:t>
      </w:r>
      <w:r w:rsidRPr="009A7B1C">
        <w:rPr>
          <w:rFonts w:ascii="Times New Roman" w:hAnsi="Times New Roman"/>
          <w:sz w:val="24"/>
          <w:szCs w:val="24"/>
        </w:rPr>
        <w:t>radova na groblju , od usluge naplate vodnog d</w:t>
      </w:r>
      <w:r>
        <w:rPr>
          <w:rFonts w:ascii="Times New Roman" w:hAnsi="Times New Roman"/>
          <w:sz w:val="24"/>
          <w:szCs w:val="24"/>
        </w:rPr>
        <w:t xml:space="preserve">oprinosa, naknade za obavljanje prodaje putem pokretnih  </w:t>
      </w:r>
      <w:r w:rsidRPr="009A7B1C">
        <w:rPr>
          <w:rFonts w:ascii="Times New Roman" w:hAnsi="Times New Roman"/>
          <w:sz w:val="24"/>
          <w:szCs w:val="24"/>
        </w:rPr>
        <w:t>trgovina ,povrata sredstava u proračun i ostali prihodi.</w:t>
      </w:r>
    </w:p>
    <w:p w14:paraId="6C4E50BA" w14:textId="77777777" w:rsidR="009A7B1C" w:rsidRPr="009A7B1C" w:rsidRDefault="009A7B1C" w:rsidP="009A7B1C">
      <w:pPr>
        <w:spacing w:after="0" w:line="240" w:lineRule="auto"/>
        <w:rPr>
          <w:rFonts w:ascii="Times New Roman" w:hAnsi="Times New Roman"/>
          <w:sz w:val="24"/>
          <w:szCs w:val="24"/>
        </w:rPr>
      </w:pPr>
    </w:p>
    <w:p w14:paraId="137BD866"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Prihodi od prodaje proizvoda i robe te pruženih usluga i prihod od donacija (66)</w:t>
      </w:r>
    </w:p>
    <w:p w14:paraId="11297908"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 xml:space="preserve">U okviru ostvarenih prihoda evidentni su prihodi od donacija  za izradu monografije </w:t>
      </w:r>
    </w:p>
    <w:p w14:paraId="7F14CF51"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"Općina Nova Kapela-naš zavičaj"</w:t>
      </w:r>
      <w:r>
        <w:rPr>
          <w:rFonts w:ascii="Times New Roman" w:hAnsi="Times New Roman"/>
          <w:sz w:val="24"/>
          <w:szCs w:val="24"/>
        </w:rPr>
        <w:t>.</w:t>
      </w:r>
    </w:p>
    <w:p w14:paraId="5C624518" w14:textId="77777777" w:rsidR="009A7B1C" w:rsidRPr="009A7B1C" w:rsidRDefault="009A7B1C" w:rsidP="009A7B1C">
      <w:pPr>
        <w:spacing w:after="0" w:line="240" w:lineRule="auto"/>
        <w:rPr>
          <w:rFonts w:ascii="Times New Roman" w:hAnsi="Times New Roman"/>
          <w:sz w:val="24"/>
          <w:szCs w:val="24"/>
        </w:rPr>
      </w:pPr>
    </w:p>
    <w:p w14:paraId="41018E7F" w14:textId="77777777" w:rsidR="009A7B1C" w:rsidRPr="009A7B1C" w:rsidRDefault="009A7B1C" w:rsidP="009A7B1C">
      <w:pPr>
        <w:spacing w:after="0" w:line="240" w:lineRule="auto"/>
        <w:rPr>
          <w:rFonts w:ascii="Times New Roman" w:hAnsi="Times New Roman"/>
          <w:sz w:val="24"/>
          <w:szCs w:val="24"/>
        </w:rPr>
      </w:pPr>
    </w:p>
    <w:p w14:paraId="73C483BD" w14:textId="77777777" w:rsidR="009A7B1C" w:rsidRPr="009A7B1C" w:rsidRDefault="009A7B1C" w:rsidP="009A7B1C">
      <w:pPr>
        <w:spacing w:after="0" w:line="240" w:lineRule="auto"/>
        <w:rPr>
          <w:rFonts w:ascii="Times New Roman" w:hAnsi="Times New Roman"/>
          <w:b/>
          <w:sz w:val="24"/>
          <w:szCs w:val="24"/>
          <w:u w:val="single"/>
        </w:rPr>
      </w:pPr>
      <w:r w:rsidRPr="009A7B1C">
        <w:rPr>
          <w:rFonts w:ascii="Times New Roman" w:hAnsi="Times New Roman"/>
          <w:b/>
          <w:sz w:val="24"/>
          <w:szCs w:val="24"/>
          <w:u w:val="single"/>
        </w:rPr>
        <w:t>Prihodi od prodaje nefinancijske imovine (7)</w:t>
      </w:r>
    </w:p>
    <w:p w14:paraId="54FECF30" w14:textId="77777777" w:rsidR="009A7B1C" w:rsidRPr="009A7B1C" w:rsidRDefault="009A7B1C" w:rsidP="009A7B1C">
      <w:pPr>
        <w:spacing w:after="0" w:line="240" w:lineRule="auto"/>
        <w:rPr>
          <w:rFonts w:ascii="Times New Roman" w:hAnsi="Times New Roman"/>
          <w:sz w:val="24"/>
          <w:szCs w:val="24"/>
        </w:rPr>
      </w:pPr>
    </w:p>
    <w:p w14:paraId="4E5F4312"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Prihodi od prodaje nefinancijske imovine ostvareni su iznosu od 141.259,0</w:t>
      </w:r>
      <w:r>
        <w:rPr>
          <w:rFonts w:ascii="Times New Roman" w:hAnsi="Times New Roman"/>
          <w:sz w:val="24"/>
          <w:szCs w:val="24"/>
        </w:rPr>
        <w:t xml:space="preserve">5 eura što je 317,54% u odnosu  </w:t>
      </w:r>
      <w:r w:rsidRPr="009A7B1C">
        <w:rPr>
          <w:rFonts w:ascii="Times New Roman" w:hAnsi="Times New Roman"/>
          <w:sz w:val="24"/>
          <w:szCs w:val="24"/>
        </w:rPr>
        <w:t>na ostvareno u izvještajnom razdoblju prethodne godine.</w:t>
      </w:r>
    </w:p>
    <w:p w14:paraId="379CF330" w14:textId="77777777" w:rsidR="009A7B1C" w:rsidRPr="009A7B1C" w:rsidRDefault="009A7B1C" w:rsidP="009A7B1C">
      <w:pPr>
        <w:spacing w:after="0" w:line="240" w:lineRule="auto"/>
        <w:rPr>
          <w:rFonts w:ascii="Times New Roman" w:hAnsi="Times New Roman"/>
          <w:sz w:val="24"/>
          <w:szCs w:val="24"/>
        </w:rPr>
      </w:pPr>
      <w:r w:rsidRPr="009A7B1C">
        <w:rPr>
          <w:rFonts w:ascii="Times New Roman" w:hAnsi="Times New Roman"/>
          <w:sz w:val="24"/>
          <w:szCs w:val="24"/>
        </w:rPr>
        <w:t>U okviru navedenih prihoda evidentni su prihodi od prodaje poljoprivrednog zemljišta u vlasništvu države</w:t>
      </w:r>
      <w:r>
        <w:rPr>
          <w:rFonts w:ascii="Times New Roman" w:hAnsi="Times New Roman"/>
          <w:sz w:val="24"/>
          <w:szCs w:val="24"/>
        </w:rPr>
        <w:t xml:space="preserve"> </w:t>
      </w:r>
      <w:r w:rsidRPr="009A7B1C">
        <w:rPr>
          <w:rFonts w:ascii="Times New Roman" w:hAnsi="Times New Roman"/>
          <w:sz w:val="24"/>
          <w:szCs w:val="24"/>
        </w:rPr>
        <w:t xml:space="preserve"> i od prodaje nekretnina u vlasništvu Općine</w:t>
      </w:r>
      <w:r>
        <w:rPr>
          <w:rFonts w:ascii="Times New Roman" w:hAnsi="Times New Roman"/>
          <w:sz w:val="24"/>
          <w:szCs w:val="24"/>
        </w:rPr>
        <w:t>.</w:t>
      </w:r>
    </w:p>
    <w:p w14:paraId="1B2A56A0" w14:textId="77777777" w:rsidR="009A7B1C" w:rsidRPr="009A7B1C" w:rsidRDefault="009A7B1C" w:rsidP="009A7B1C">
      <w:pPr>
        <w:spacing w:after="0" w:line="240" w:lineRule="auto"/>
        <w:rPr>
          <w:rFonts w:ascii="Times New Roman" w:hAnsi="Times New Roman"/>
          <w:sz w:val="24"/>
          <w:szCs w:val="24"/>
        </w:rPr>
      </w:pPr>
    </w:p>
    <w:p w14:paraId="4249F7F7" w14:textId="77777777" w:rsidR="009A7B1C" w:rsidRPr="009A7B1C" w:rsidRDefault="009A7B1C" w:rsidP="009A7B1C">
      <w:pPr>
        <w:spacing w:after="0" w:line="240" w:lineRule="auto"/>
        <w:rPr>
          <w:rFonts w:ascii="Times New Roman" w:hAnsi="Times New Roman"/>
          <w:b/>
          <w:sz w:val="24"/>
          <w:szCs w:val="24"/>
          <w:u w:val="single"/>
        </w:rPr>
      </w:pPr>
      <w:r w:rsidRPr="009A7B1C">
        <w:rPr>
          <w:rFonts w:ascii="Times New Roman" w:hAnsi="Times New Roman"/>
          <w:b/>
          <w:sz w:val="24"/>
          <w:szCs w:val="24"/>
          <w:u w:val="single"/>
        </w:rPr>
        <w:t>Primici od financijske imovine i zaduživanja (8)</w:t>
      </w:r>
    </w:p>
    <w:p w14:paraId="2ABA8F48" w14:textId="77777777" w:rsidR="009A7B1C" w:rsidRPr="009A7B1C" w:rsidRDefault="009A7B1C" w:rsidP="009A7B1C">
      <w:pPr>
        <w:spacing w:after="0" w:line="240" w:lineRule="auto"/>
        <w:rPr>
          <w:rFonts w:ascii="Times New Roman" w:hAnsi="Times New Roman"/>
          <w:sz w:val="24"/>
          <w:szCs w:val="24"/>
        </w:rPr>
      </w:pPr>
    </w:p>
    <w:p w14:paraId="52177ABF" w14:textId="77777777" w:rsidR="009A7B1C" w:rsidRPr="009A7B1C" w:rsidRDefault="009A7B1C" w:rsidP="007612E3">
      <w:pPr>
        <w:spacing w:after="0" w:line="240" w:lineRule="auto"/>
        <w:jc w:val="both"/>
        <w:rPr>
          <w:rFonts w:ascii="Times New Roman" w:hAnsi="Times New Roman"/>
          <w:sz w:val="24"/>
          <w:szCs w:val="24"/>
        </w:rPr>
      </w:pPr>
      <w:r w:rsidRPr="009A7B1C">
        <w:rPr>
          <w:rFonts w:ascii="Times New Roman" w:hAnsi="Times New Roman"/>
          <w:sz w:val="24"/>
          <w:szCs w:val="24"/>
        </w:rPr>
        <w:t>Primici ostvareni  u izvještajnom razdoblju  ostvareni su iznosu od 40.146,48</w:t>
      </w:r>
      <w:r w:rsidR="007612E3">
        <w:rPr>
          <w:rFonts w:ascii="Times New Roman" w:hAnsi="Times New Roman"/>
          <w:sz w:val="24"/>
          <w:szCs w:val="24"/>
        </w:rPr>
        <w:t xml:space="preserve"> eura , odnose se na primljen </w:t>
      </w:r>
      <w:r w:rsidRPr="009A7B1C">
        <w:rPr>
          <w:rFonts w:ascii="Times New Roman" w:hAnsi="Times New Roman"/>
          <w:sz w:val="24"/>
          <w:szCs w:val="24"/>
        </w:rPr>
        <w:t>Zajam od državnog proračuna za namirenje povrata poreza na dohodak u 2023.godini.</w:t>
      </w:r>
    </w:p>
    <w:p w14:paraId="69CCD710" w14:textId="77777777" w:rsidR="009A7B1C" w:rsidRDefault="009A7B1C" w:rsidP="009A7B1C">
      <w:pPr>
        <w:spacing w:after="0" w:line="240" w:lineRule="auto"/>
        <w:rPr>
          <w:rFonts w:ascii="Times New Roman" w:hAnsi="Times New Roman"/>
          <w:sz w:val="24"/>
          <w:szCs w:val="24"/>
        </w:rPr>
      </w:pPr>
    </w:p>
    <w:p w14:paraId="72636D4E" w14:textId="77777777" w:rsidR="009753AE" w:rsidRDefault="009753AE" w:rsidP="009A7B1C">
      <w:pPr>
        <w:spacing w:after="0" w:line="240" w:lineRule="auto"/>
        <w:rPr>
          <w:rFonts w:ascii="Times New Roman" w:hAnsi="Times New Roman"/>
          <w:sz w:val="24"/>
          <w:szCs w:val="24"/>
        </w:rPr>
      </w:pPr>
    </w:p>
    <w:p w14:paraId="6B654A23" w14:textId="77777777" w:rsidR="009753AE" w:rsidRDefault="009753AE" w:rsidP="009A7B1C">
      <w:pPr>
        <w:spacing w:after="0" w:line="240" w:lineRule="auto"/>
        <w:rPr>
          <w:rFonts w:ascii="Times New Roman" w:hAnsi="Times New Roman"/>
          <w:sz w:val="24"/>
          <w:szCs w:val="24"/>
        </w:rPr>
      </w:pPr>
    </w:p>
    <w:p w14:paraId="27DA03D9" w14:textId="77777777" w:rsidR="009753AE" w:rsidRDefault="009753AE" w:rsidP="009A7B1C">
      <w:pPr>
        <w:spacing w:after="0" w:line="240" w:lineRule="auto"/>
        <w:rPr>
          <w:rFonts w:ascii="Times New Roman" w:hAnsi="Times New Roman"/>
          <w:sz w:val="24"/>
          <w:szCs w:val="24"/>
        </w:rPr>
      </w:pPr>
    </w:p>
    <w:p w14:paraId="71D25B4B" w14:textId="77777777" w:rsidR="009753AE" w:rsidRDefault="009753AE" w:rsidP="009A7B1C">
      <w:pPr>
        <w:spacing w:after="0" w:line="240" w:lineRule="auto"/>
        <w:rPr>
          <w:rFonts w:ascii="Times New Roman" w:hAnsi="Times New Roman"/>
          <w:sz w:val="24"/>
          <w:szCs w:val="24"/>
        </w:rPr>
      </w:pPr>
    </w:p>
    <w:p w14:paraId="2E0546AE" w14:textId="77777777" w:rsidR="009753AE" w:rsidRDefault="009753AE" w:rsidP="009A7B1C">
      <w:pPr>
        <w:spacing w:after="0" w:line="240" w:lineRule="auto"/>
        <w:rPr>
          <w:rFonts w:ascii="Times New Roman" w:hAnsi="Times New Roman"/>
          <w:sz w:val="24"/>
          <w:szCs w:val="24"/>
        </w:rPr>
      </w:pPr>
    </w:p>
    <w:p w14:paraId="1B75538F" w14:textId="77777777" w:rsidR="009753AE" w:rsidRDefault="009753AE" w:rsidP="009A7B1C">
      <w:pPr>
        <w:spacing w:after="0" w:line="240" w:lineRule="auto"/>
        <w:rPr>
          <w:rFonts w:ascii="Times New Roman" w:hAnsi="Times New Roman"/>
          <w:sz w:val="24"/>
          <w:szCs w:val="24"/>
        </w:rPr>
      </w:pPr>
    </w:p>
    <w:p w14:paraId="7F136053" w14:textId="77777777" w:rsidR="009753AE" w:rsidRDefault="009753AE" w:rsidP="009A7B1C">
      <w:pPr>
        <w:spacing w:after="0" w:line="240" w:lineRule="auto"/>
        <w:rPr>
          <w:rFonts w:ascii="Times New Roman" w:hAnsi="Times New Roman"/>
          <w:sz w:val="24"/>
          <w:szCs w:val="24"/>
        </w:rPr>
      </w:pPr>
    </w:p>
    <w:p w14:paraId="4C149E48" w14:textId="77777777" w:rsidR="009753AE" w:rsidRDefault="009753AE" w:rsidP="009A7B1C">
      <w:pPr>
        <w:spacing w:after="0" w:line="240" w:lineRule="auto"/>
        <w:rPr>
          <w:rFonts w:ascii="Times New Roman" w:hAnsi="Times New Roman"/>
          <w:sz w:val="24"/>
          <w:szCs w:val="24"/>
        </w:rPr>
      </w:pPr>
    </w:p>
    <w:p w14:paraId="4E091349" w14:textId="77777777" w:rsidR="009753AE" w:rsidRDefault="009753AE" w:rsidP="009A7B1C">
      <w:pPr>
        <w:spacing w:after="0" w:line="240" w:lineRule="auto"/>
        <w:rPr>
          <w:rFonts w:ascii="Times New Roman" w:hAnsi="Times New Roman"/>
          <w:sz w:val="24"/>
          <w:szCs w:val="24"/>
        </w:rPr>
      </w:pPr>
    </w:p>
    <w:p w14:paraId="4D35BD46" w14:textId="77777777" w:rsidR="009753AE" w:rsidRDefault="009753AE" w:rsidP="009A7B1C">
      <w:pPr>
        <w:spacing w:after="0" w:line="240" w:lineRule="auto"/>
        <w:rPr>
          <w:rFonts w:ascii="Times New Roman" w:hAnsi="Times New Roman"/>
          <w:b/>
          <w:bCs/>
          <w:color w:val="000000"/>
          <w:sz w:val="28"/>
          <w:szCs w:val="28"/>
        </w:rPr>
      </w:pPr>
      <w:r w:rsidRPr="009C0103">
        <w:rPr>
          <w:rFonts w:ascii="Times New Roman" w:hAnsi="Times New Roman"/>
          <w:b/>
          <w:bCs/>
          <w:color w:val="000000"/>
          <w:sz w:val="28"/>
          <w:szCs w:val="28"/>
        </w:rPr>
        <w:lastRenderedPageBreak/>
        <w:t>RASHODI I IZDACI</w:t>
      </w:r>
    </w:p>
    <w:p w14:paraId="21AAF388" w14:textId="77777777" w:rsidR="009753AE" w:rsidRDefault="009753AE" w:rsidP="009A7B1C">
      <w:pPr>
        <w:spacing w:after="0" w:line="240" w:lineRule="auto"/>
        <w:rPr>
          <w:rFonts w:ascii="Times New Roman" w:hAnsi="Times New Roman"/>
          <w:b/>
          <w:bCs/>
          <w:color w:val="000000"/>
          <w:sz w:val="28"/>
          <w:szCs w:val="28"/>
        </w:rPr>
      </w:pPr>
    </w:p>
    <w:p w14:paraId="364D7EB9" w14:textId="77777777" w:rsidR="009753AE" w:rsidRDefault="009753AE" w:rsidP="009A7B1C">
      <w:pPr>
        <w:spacing w:after="0" w:line="240" w:lineRule="auto"/>
        <w:rPr>
          <w:rFonts w:ascii="Times New Roman" w:hAnsi="Times New Roman"/>
          <w:sz w:val="24"/>
          <w:szCs w:val="24"/>
        </w:rPr>
      </w:pPr>
      <w:r w:rsidRPr="00841655">
        <w:rPr>
          <w:rFonts w:ascii="Times New Roman" w:hAnsi="Times New Roman"/>
          <w:sz w:val="24"/>
          <w:szCs w:val="24"/>
        </w:rPr>
        <w:t>U 2023. izvršeno je ukupno 2.006.744,66 eura rashoda/izdataka što je 0,46%  manje u odnosu na</w:t>
      </w:r>
      <w:r>
        <w:rPr>
          <w:rFonts w:ascii="Times New Roman" w:hAnsi="Times New Roman"/>
          <w:sz w:val="24"/>
          <w:szCs w:val="24"/>
        </w:rPr>
        <w:t xml:space="preserve"> </w:t>
      </w:r>
      <w:r w:rsidRPr="00841655">
        <w:rPr>
          <w:rFonts w:ascii="Times New Roman" w:hAnsi="Times New Roman"/>
          <w:sz w:val="24"/>
          <w:szCs w:val="24"/>
        </w:rPr>
        <w:t>prethodnu  godinu i 57,57% od planiranih rashoda.</w:t>
      </w:r>
    </w:p>
    <w:p w14:paraId="4B693743" w14:textId="77777777" w:rsidR="00754E57" w:rsidRDefault="00754E57" w:rsidP="009A7B1C">
      <w:pPr>
        <w:spacing w:after="0" w:line="240" w:lineRule="auto"/>
        <w:rPr>
          <w:rFonts w:ascii="Times New Roman" w:hAnsi="Times New Roman"/>
          <w:sz w:val="24"/>
          <w:szCs w:val="24"/>
        </w:rPr>
      </w:pPr>
    </w:p>
    <w:p w14:paraId="452E90FA" w14:textId="77777777" w:rsidR="00754E57" w:rsidRDefault="00754E57" w:rsidP="009A7B1C">
      <w:pPr>
        <w:spacing w:after="0" w:line="240" w:lineRule="auto"/>
        <w:rPr>
          <w:rFonts w:ascii="Times New Roman" w:hAnsi="Times New Roman"/>
          <w:sz w:val="24"/>
          <w:szCs w:val="24"/>
        </w:rPr>
      </w:pPr>
    </w:p>
    <w:p w14:paraId="560362A3" w14:textId="77777777" w:rsidR="009753AE" w:rsidRDefault="009753AE" w:rsidP="009A7B1C">
      <w:pPr>
        <w:spacing w:after="0" w:line="240" w:lineRule="auto"/>
        <w:rPr>
          <w:rFonts w:ascii="Times New Roman" w:hAnsi="Times New Roman"/>
          <w:sz w:val="24"/>
          <w:szCs w:val="24"/>
        </w:rPr>
      </w:pPr>
    </w:p>
    <w:p w14:paraId="5AEBE27A" w14:textId="75F70A1B" w:rsidR="009753AE" w:rsidRDefault="00214202" w:rsidP="009A7B1C">
      <w:pPr>
        <w:spacing w:after="0" w:line="240" w:lineRule="auto"/>
        <w:rPr>
          <w:rFonts w:ascii="Times New Roman" w:hAnsi="Times New Roman"/>
          <w:sz w:val="24"/>
          <w:szCs w:val="24"/>
        </w:rPr>
      </w:pPr>
      <w:r w:rsidRPr="00841655">
        <w:rPr>
          <w:rFonts w:ascii="Times New Roman" w:hAnsi="Times New Roman"/>
          <w:sz w:val="24"/>
          <w:szCs w:val="24"/>
        </w:rPr>
        <w:object w:dxaOrig="9685" w:dyaOrig="8430" w14:anchorId="357AF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421.5pt" o:ole="">
            <v:imagedata r:id="rId8" o:title=""/>
          </v:shape>
          <o:OLEObject Type="Embed" ProgID="Word.Document.12" ShapeID="_x0000_i1025" DrawAspect="Content" ObjectID="_1779185126" r:id="rId9">
            <o:FieldCodes>\s</o:FieldCodes>
          </o:OLEObject>
        </w:object>
      </w:r>
    </w:p>
    <w:p w14:paraId="265C454D" w14:textId="77777777" w:rsidR="009753AE" w:rsidRDefault="009753AE" w:rsidP="009A7B1C">
      <w:pPr>
        <w:spacing w:after="0" w:line="240" w:lineRule="auto"/>
        <w:rPr>
          <w:rFonts w:ascii="Times New Roman" w:hAnsi="Times New Roman"/>
          <w:sz w:val="24"/>
          <w:szCs w:val="24"/>
        </w:rPr>
      </w:pPr>
    </w:p>
    <w:p w14:paraId="3CDB72CA" w14:textId="77777777" w:rsidR="009753AE" w:rsidRDefault="009753AE" w:rsidP="009A7B1C">
      <w:pPr>
        <w:spacing w:after="0" w:line="240" w:lineRule="auto"/>
        <w:rPr>
          <w:rFonts w:ascii="Times New Roman" w:hAnsi="Times New Roman"/>
          <w:sz w:val="24"/>
          <w:szCs w:val="24"/>
        </w:rPr>
      </w:pPr>
    </w:p>
    <w:p w14:paraId="49CF84BA" w14:textId="77777777" w:rsidR="009753AE" w:rsidRDefault="009753AE" w:rsidP="009A7B1C">
      <w:pPr>
        <w:spacing w:after="0" w:line="240" w:lineRule="auto"/>
        <w:rPr>
          <w:rFonts w:ascii="Times New Roman" w:hAnsi="Times New Roman"/>
          <w:sz w:val="24"/>
          <w:szCs w:val="24"/>
        </w:rPr>
      </w:pPr>
    </w:p>
    <w:p w14:paraId="3923A924" w14:textId="77777777" w:rsidR="009753AE" w:rsidRDefault="009753AE" w:rsidP="009A7B1C">
      <w:pPr>
        <w:spacing w:after="0" w:line="240" w:lineRule="auto"/>
        <w:rPr>
          <w:rFonts w:ascii="Times New Roman" w:hAnsi="Times New Roman"/>
          <w:sz w:val="24"/>
          <w:szCs w:val="24"/>
        </w:rPr>
      </w:pPr>
    </w:p>
    <w:p w14:paraId="281C8E31" w14:textId="77777777" w:rsidR="009753AE" w:rsidRDefault="009753AE" w:rsidP="009A7B1C">
      <w:pPr>
        <w:spacing w:after="0" w:line="240" w:lineRule="auto"/>
        <w:rPr>
          <w:rFonts w:ascii="Times New Roman" w:hAnsi="Times New Roman"/>
          <w:sz w:val="24"/>
          <w:szCs w:val="24"/>
        </w:rPr>
      </w:pPr>
    </w:p>
    <w:p w14:paraId="6A87A58C" w14:textId="77777777" w:rsidR="009753AE" w:rsidRDefault="009753AE" w:rsidP="009A7B1C">
      <w:pPr>
        <w:spacing w:after="0" w:line="240" w:lineRule="auto"/>
        <w:rPr>
          <w:rFonts w:ascii="Times New Roman" w:hAnsi="Times New Roman"/>
          <w:sz w:val="24"/>
          <w:szCs w:val="24"/>
        </w:rPr>
      </w:pPr>
    </w:p>
    <w:p w14:paraId="70E6CB17" w14:textId="77777777" w:rsidR="009753AE" w:rsidRDefault="009753AE" w:rsidP="009A7B1C">
      <w:pPr>
        <w:spacing w:after="0" w:line="240" w:lineRule="auto"/>
        <w:rPr>
          <w:rFonts w:ascii="Times New Roman" w:hAnsi="Times New Roman"/>
          <w:sz w:val="24"/>
          <w:szCs w:val="24"/>
        </w:rPr>
      </w:pPr>
    </w:p>
    <w:p w14:paraId="610A2C63" w14:textId="77777777" w:rsidR="009753AE" w:rsidRDefault="009753AE" w:rsidP="009A7B1C">
      <w:pPr>
        <w:spacing w:after="0" w:line="240" w:lineRule="auto"/>
        <w:rPr>
          <w:rFonts w:ascii="Times New Roman" w:hAnsi="Times New Roman"/>
          <w:sz w:val="24"/>
          <w:szCs w:val="24"/>
        </w:rPr>
      </w:pPr>
    </w:p>
    <w:p w14:paraId="5E55B5B1" w14:textId="77777777" w:rsidR="009753AE" w:rsidRDefault="009753AE" w:rsidP="009A7B1C">
      <w:pPr>
        <w:spacing w:after="0" w:line="240" w:lineRule="auto"/>
        <w:rPr>
          <w:rFonts w:ascii="Times New Roman" w:hAnsi="Times New Roman"/>
          <w:sz w:val="24"/>
          <w:szCs w:val="24"/>
        </w:rPr>
      </w:pPr>
    </w:p>
    <w:p w14:paraId="19283E71" w14:textId="77777777" w:rsidR="009753AE" w:rsidRDefault="009753AE" w:rsidP="009A7B1C">
      <w:pPr>
        <w:spacing w:after="0" w:line="240" w:lineRule="auto"/>
        <w:rPr>
          <w:rFonts w:ascii="Times New Roman" w:hAnsi="Times New Roman"/>
          <w:sz w:val="24"/>
          <w:szCs w:val="24"/>
        </w:rPr>
      </w:pPr>
    </w:p>
    <w:p w14:paraId="37F0212F" w14:textId="77777777" w:rsidR="009753AE" w:rsidRDefault="009753AE" w:rsidP="009A7B1C">
      <w:pPr>
        <w:spacing w:after="0" w:line="240" w:lineRule="auto"/>
        <w:rPr>
          <w:rFonts w:ascii="Times New Roman" w:hAnsi="Times New Roman"/>
          <w:sz w:val="24"/>
          <w:szCs w:val="24"/>
        </w:rPr>
      </w:pPr>
    </w:p>
    <w:p w14:paraId="1235E164" w14:textId="77777777" w:rsidR="009753AE" w:rsidRDefault="009753AE" w:rsidP="009A7B1C">
      <w:pPr>
        <w:spacing w:after="0" w:line="240" w:lineRule="auto"/>
        <w:rPr>
          <w:rFonts w:ascii="Times New Roman" w:hAnsi="Times New Roman"/>
          <w:sz w:val="24"/>
          <w:szCs w:val="24"/>
        </w:rPr>
      </w:pPr>
    </w:p>
    <w:p w14:paraId="20110128" w14:textId="77777777" w:rsidR="009753AE" w:rsidRDefault="009753AE" w:rsidP="009A7B1C">
      <w:pPr>
        <w:spacing w:after="0" w:line="240" w:lineRule="auto"/>
        <w:rPr>
          <w:rFonts w:ascii="Times New Roman" w:hAnsi="Times New Roman"/>
          <w:sz w:val="24"/>
          <w:szCs w:val="24"/>
        </w:rPr>
      </w:pPr>
    </w:p>
    <w:p w14:paraId="47661E4B" w14:textId="77777777" w:rsidR="009753AE" w:rsidRPr="00CA1728" w:rsidRDefault="009753AE" w:rsidP="009753AE">
      <w:pPr>
        <w:spacing w:after="0" w:line="240" w:lineRule="auto"/>
        <w:jc w:val="both"/>
        <w:rPr>
          <w:rFonts w:ascii="Times New Roman" w:hAnsi="Times New Roman"/>
          <w:b/>
          <w:bCs/>
          <w:sz w:val="24"/>
          <w:szCs w:val="24"/>
        </w:rPr>
      </w:pPr>
      <w:r w:rsidRPr="00CA1728">
        <w:rPr>
          <w:rFonts w:ascii="Times New Roman" w:hAnsi="Times New Roman"/>
          <w:b/>
          <w:bCs/>
          <w:sz w:val="24"/>
          <w:szCs w:val="24"/>
        </w:rPr>
        <w:t>Rashodi za zaposlene (31)</w:t>
      </w:r>
    </w:p>
    <w:p w14:paraId="33A4F704" w14:textId="77777777" w:rsidR="009753AE" w:rsidRPr="00CA1728" w:rsidRDefault="009753AE" w:rsidP="009753AE">
      <w:pPr>
        <w:spacing w:after="0" w:line="240" w:lineRule="auto"/>
        <w:jc w:val="both"/>
        <w:rPr>
          <w:rFonts w:ascii="Times New Roman" w:hAnsi="Times New Roman"/>
          <w:sz w:val="24"/>
          <w:szCs w:val="24"/>
        </w:rPr>
      </w:pPr>
      <w:r w:rsidRPr="00CA1728">
        <w:rPr>
          <w:rFonts w:ascii="Times New Roman" w:hAnsi="Times New Roman"/>
          <w:sz w:val="24"/>
          <w:szCs w:val="24"/>
        </w:rPr>
        <w:t>Rashodi za zaposlene u izvještajnom razdoblju ostvareni su u iznosu od 324.706,15 eura što je 196,06 %  u odnosu na ostvareno u izvještajnom razdoblju prethodne godine, a odnose se na rashode  za zaposlene  u Jedinstvenom upravnom odjelu, plaće načelnika, djelatnika Vlastitog komunalnog pogona, plaće zaposlenika Projekta “Zaželi-Faza III-Radimo i pomažemo”,plaće zaposlenika u provođenju programa javnih radova-revitalizacija javnih površina.</w:t>
      </w:r>
    </w:p>
    <w:p w14:paraId="5AA53123" w14:textId="77777777" w:rsidR="009753AE" w:rsidRPr="00CA1728" w:rsidRDefault="009753AE" w:rsidP="009753AE">
      <w:pPr>
        <w:spacing w:after="0" w:line="240" w:lineRule="auto"/>
        <w:jc w:val="both"/>
        <w:rPr>
          <w:rFonts w:ascii="Times New Roman" w:hAnsi="Times New Roman"/>
          <w:sz w:val="24"/>
          <w:szCs w:val="24"/>
        </w:rPr>
      </w:pPr>
      <w:r w:rsidRPr="00CA1728">
        <w:rPr>
          <w:rFonts w:ascii="Times New Roman" w:hAnsi="Times New Roman"/>
          <w:sz w:val="24"/>
          <w:szCs w:val="24"/>
        </w:rPr>
        <w:t>Rashodi za zaposlene obuhvaćaju bruto place,doprinose za plaće i ostale rashode za zaposlene.</w:t>
      </w:r>
    </w:p>
    <w:p w14:paraId="0E5B0002" w14:textId="77777777" w:rsidR="009753AE" w:rsidRPr="00CA1728" w:rsidRDefault="009753AE" w:rsidP="009753AE">
      <w:pPr>
        <w:spacing w:after="0" w:line="240" w:lineRule="auto"/>
        <w:jc w:val="both"/>
        <w:rPr>
          <w:rFonts w:ascii="Times New Roman" w:hAnsi="Times New Roman"/>
          <w:sz w:val="24"/>
          <w:szCs w:val="24"/>
        </w:rPr>
      </w:pPr>
    </w:p>
    <w:p w14:paraId="541BFC9B" w14:textId="77777777" w:rsidR="009753AE" w:rsidRPr="00CA1728" w:rsidRDefault="009753AE" w:rsidP="009753AE">
      <w:pPr>
        <w:spacing w:after="0" w:line="240" w:lineRule="auto"/>
        <w:jc w:val="both"/>
        <w:rPr>
          <w:rFonts w:ascii="Times New Roman" w:hAnsi="Times New Roman"/>
          <w:b/>
          <w:bCs/>
          <w:sz w:val="24"/>
          <w:szCs w:val="24"/>
        </w:rPr>
      </w:pPr>
      <w:r w:rsidRPr="00CA1728">
        <w:rPr>
          <w:rFonts w:ascii="Times New Roman" w:hAnsi="Times New Roman"/>
          <w:b/>
          <w:bCs/>
          <w:sz w:val="24"/>
          <w:szCs w:val="24"/>
        </w:rPr>
        <w:t>Materijalni rashodi (32)</w:t>
      </w:r>
    </w:p>
    <w:p w14:paraId="50B6A2C5" w14:textId="77777777" w:rsidR="009753AE" w:rsidRPr="009753AE" w:rsidRDefault="009753AE" w:rsidP="009753AE">
      <w:pPr>
        <w:spacing w:after="0" w:line="240" w:lineRule="auto"/>
        <w:jc w:val="both"/>
        <w:rPr>
          <w:rFonts w:ascii="Times New Roman" w:hAnsi="Times New Roman"/>
          <w:sz w:val="24"/>
          <w:szCs w:val="24"/>
        </w:rPr>
      </w:pPr>
      <w:r w:rsidRPr="00CA1728">
        <w:rPr>
          <w:rFonts w:ascii="Times New Roman" w:hAnsi="Times New Roman"/>
          <w:sz w:val="24"/>
          <w:szCs w:val="24"/>
        </w:rPr>
        <w:t>Rashodi za</w:t>
      </w:r>
      <w:r w:rsidRPr="009753AE">
        <w:rPr>
          <w:rFonts w:ascii="Times New Roman" w:hAnsi="Times New Roman"/>
          <w:sz w:val="24"/>
          <w:szCs w:val="24"/>
        </w:rPr>
        <w:t xml:space="preserve"> zaposlene u izvještajnom razdoblju ostvareni su u iznosu od 727.417,64 eura ,što je 130,31 % u odnosu na ostvareno u izvještajnom razdoblju prethodne godine.</w:t>
      </w:r>
    </w:p>
    <w:p w14:paraId="098F3EF4"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U strukturi materijalnih rashoda  iznos od 11.915,52 eura odnosi se na naknade troškova zaposlenika (za službena putovanja ,naknada za prijevoz na posao i s posla ,stručna usavršavanja zaposlenika i ostale naknade ).</w:t>
      </w:r>
    </w:p>
    <w:p w14:paraId="576ED2E2"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Rashodi za materijal i energiju u izvještajnom razdoblju ostvareni su u iznosu od 115.116,71</w:t>
      </w:r>
      <w:r>
        <w:rPr>
          <w:rFonts w:ascii="Times New Roman" w:hAnsi="Times New Roman"/>
          <w:sz w:val="24"/>
          <w:szCs w:val="24"/>
        </w:rPr>
        <w:t xml:space="preserve"> </w:t>
      </w:r>
      <w:r w:rsidRPr="009753AE">
        <w:rPr>
          <w:rFonts w:ascii="Times New Roman" w:hAnsi="Times New Roman"/>
          <w:sz w:val="24"/>
          <w:szCs w:val="24"/>
        </w:rPr>
        <w:t>eura što je 102,32 % u odnosu na ostvareno u izvještajnom razdoblju prethodne godine.</w:t>
      </w:r>
    </w:p>
    <w:p w14:paraId="519D0370"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Unutar skupine iskazni su izdaci za uredski materijal i ostale materijalne rashode, električnu energiju,</w:t>
      </w:r>
      <w:r>
        <w:rPr>
          <w:rFonts w:ascii="Times New Roman" w:hAnsi="Times New Roman"/>
          <w:sz w:val="24"/>
          <w:szCs w:val="24"/>
        </w:rPr>
        <w:t xml:space="preserve"> </w:t>
      </w:r>
      <w:r w:rsidRPr="009753AE">
        <w:rPr>
          <w:rFonts w:ascii="Times New Roman" w:hAnsi="Times New Roman"/>
          <w:sz w:val="24"/>
          <w:szCs w:val="24"/>
        </w:rPr>
        <w:t>plin, gorivo, sredstva za čišćenje, materijal za tekuće i investicijsko održavanje građevinskih objekata, postrojenja i opreme Vlastitog komunalnog pogona, sitni inventar i slično.</w:t>
      </w:r>
    </w:p>
    <w:p w14:paraId="0F99C9A4"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Rashodi za usluge u izvještajnom razdoblju ostvareni su u iznosu od 516.330,63 eura što je 142,68% u</w:t>
      </w:r>
      <w:r>
        <w:rPr>
          <w:rFonts w:ascii="Times New Roman" w:hAnsi="Times New Roman"/>
          <w:sz w:val="24"/>
          <w:szCs w:val="24"/>
        </w:rPr>
        <w:t xml:space="preserve"> </w:t>
      </w:r>
      <w:r w:rsidRPr="009753AE">
        <w:rPr>
          <w:rFonts w:ascii="Times New Roman" w:hAnsi="Times New Roman"/>
          <w:sz w:val="24"/>
          <w:szCs w:val="24"/>
        </w:rPr>
        <w:t>odnosu na ostvareno u izvještajnom razdoblju prethodne godine.</w:t>
      </w:r>
      <w:r>
        <w:rPr>
          <w:rFonts w:ascii="Times New Roman" w:hAnsi="Times New Roman"/>
          <w:sz w:val="24"/>
          <w:szCs w:val="24"/>
        </w:rPr>
        <w:t xml:space="preserve"> </w:t>
      </w:r>
      <w:r w:rsidRPr="009753AE">
        <w:rPr>
          <w:rFonts w:ascii="Times New Roman" w:hAnsi="Times New Roman"/>
          <w:sz w:val="24"/>
          <w:szCs w:val="24"/>
        </w:rPr>
        <w:t>Rasho</w:t>
      </w:r>
      <w:r>
        <w:rPr>
          <w:rFonts w:ascii="Times New Roman" w:hAnsi="Times New Roman"/>
          <w:sz w:val="24"/>
          <w:szCs w:val="24"/>
        </w:rPr>
        <w:t xml:space="preserve">di za navedene namjene povećani </w:t>
      </w:r>
      <w:r w:rsidRPr="009753AE">
        <w:rPr>
          <w:rFonts w:ascii="Times New Roman" w:hAnsi="Times New Roman"/>
          <w:sz w:val="24"/>
          <w:szCs w:val="24"/>
        </w:rPr>
        <w:t>su zbog potrebe investicijskih ulaganja na objektima u vlasništvu Općine, održavanja  javnih površina,</w:t>
      </w:r>
      <w:r>
        <w:rPr>
          <w:rFonts w:ascii="Times New Roman" w:hAnsi="Times New Roman"/>
          <w:sz w:val="24"/>
          <w:szCs w:val="24"/>
        </w:rPr>
        <w:t xml:space="preserve"> </w:t>
      </w:r>
      <w:r w:rsidRPr="009753AE">
        <w:rPr>
          <w:rFonts w:ascii="Times New Roman" w:hAnsi="Times New Roman"/>
          <w:sz w:val="24"/>
          <w:szCs w:val="24"/>
        </w:rPr>
        <w:t>uređenja prostora industrijske zone, pojačanih aktivnosti u priprem</w:t>
      </w:r>
      <w:r>
        <w:rPr>
          <w:rFonts w:ascii="Times New Roman" w:hAnsi="Times New Roman"/>
          <w:sz w:val="24"/>
          <w:szCs w:val="24"/>
        </w:rPr>
        <w:t xml:space="preserve">i i izradi projektno tehničkih  </w:t>
      </w:r>
      <w:r w:rsidRPr="009753AE">
        <w:rPr>
          <w:rFonts w:ascii="Times New Roman" w:hAnsi="Times New Roman"/>
          <w:sz w:val="24"/>
          <w:szCs w:val="24"/>
        </w:rPr>
        <w:t>dokumentacija,</w:t>
      </w:r>
      <w:r>
        <w:rPr>
          <w:rFonts w:ascii="Times New Roman" w:hAnsi="Times New Roman"/>
          <w:sz w:val="24"/>
          <w:szCs w:val="24"/>
        </w:rPr>
        <w:t xml:space="preserve"> </w:t>
      </w:r>
      <w:r w:rsidRPr="009753AE">
        <w:rPr>
          <w:rFonts w:ascii="Times New Roman" w:hAnsi="Times New Roman"/>
          <w:sz w:val="24"/>
          <w:szCs w:val="24"/>
        </w:rPr>
        <w:t>u provedbi deratizacije i dezinsekcije ,povećanje na ra</w:t>
      </w:r>
      <w:r>
        <w:rPr>
          <w:rFonts w:ascii="Times New Roman" w:hAnsi="Times New Roman"/>
          <w:sz w:val="24"/>
          <w:szCs w:val="24"/>
        </w:rPr>
        <w:t xml:space="preserve">shodima za usluge u provođenju  </w:t>
      </w:r>
      <w:r w:rsidRPr="009753AE">
        <w:rPr>
          <w:rFonts w:ascii="Times New Roman" w:hAnsi="Times New Roman"/>
          <w:sz w:val="24"/>
          <w:szCs w:val="24"/>
        </w:rPr>
        <w:t>Projekta “Zaželi-Faza III-Radimo i pomažemo“.</w:t>
      </w:r>
    </w:p>
    <w:p w14:paraId="19D945EA"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 xml:space="preserve">Rashodi za usluge odnose se na usluge telefona ,pošte i interneta ,tekućeg i investicijskog održavanja građevinskih objekata, postrojenja  i opreme, usluge komunikacije. </w:t>
      </w:r>
    </w:p>
    <w:p w14:paraId="3F5BD15D"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Ostali nespomenuti rashodi u izvještajnom razdoblju ostvareni su u iznosu od 84.054,78 eura što je 115,46% u odnosu na ostvareno u izvještajnom razdoblju prethodne godine, a odnose se na naknade za rad</w:t>
      </w:r>
      <w:r>
        <w:rPr>
          <w:rFonts w:ascii="Times New Roman" w:hAnsi="Times New Roman"/>
          <w:sz w:val="24"/>
          <w:szCs w:val="24"/>
        </w:rPr>
        <w:t xml:space="preserve"> </w:t>
      </w:r>
      <w:r w:rsidRPr="009753AE">
        <w:rPr>
          <w:rFonts w:ascii="Times New Roman" w:hAnsi="Times New Roman"/>
          <w:sz w:val="24"/>
          <w:szCs w:val="24"/>
        </w:rPr>
        <w:t>predstavničkih i izvršnih tijela (vijećničke naknade),</w:t>
      </w:r>
      <w:r>
        <w:rPr>
          <w:rFonts w:ascii="Times New Roman" w:hAnsi="Times New Roman"/>
          <w:sz w:val="24"/>
          <w:szCs w:val="24"/>
        </w:rPr>
        <w:t xml:space="preserve"> </w:t>
      </w:r>
      <w:r w:rsidRPr="009753AE">
        <w:rPr>
          <w:rFonts w:ascii="Times New Roman" w:hAnsi="Times New Roman"/>
          <w:sz w:val="24"/>
          <w:szCs w:val="24"/>
        </w:rPr>
        <w:t>premije osiguranja objekata,</w:t>
      </w:r>
      <w:r>
        <w:rPr>
          <w:rFonts w:ascii="Times New Roman" w:hAnsi="Times New Roman"/>
          <w:sz w:val="24"/>
          <w:szCs w:val="24"/>
        </w:rPr>
        <w:t xml:space="preserve"> </w:t>
      </w:r>
      <w:r w:rsidRPr="009753AE">
        <w:rPr>
          <w:rFonts w:ascii="Times New Roman" w:hAnsi="Times New Roman"/>
          <w:sz w:val="24"/>
          <w:szCs w:val="24"/>
        </w:rPr>
        <w:t>opreme u vlasništvu Općine, izdatke za reprezentaciju, pristoje i naknade.</w:t>
      </w:r>
    </w:p>
    <w:p w14:paraId="407BAED5"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 xml:space="preserve">Unutar skupine ostali nespomenuti rashodi iskazani su izdaci za </w:t>
      </w:r>
      <w:r>
        <w:rPr>
          <w:rFonts w:ascii="Times New Roman" w:hAnsi="Times New Roman"/>
          <w:sz w:val="24"/>
          <w:szCs w:val="24"/>
        </w:rPr>
        <w:t xml:space="preserve">obilježavanje državnih praznika, </w:t>
      </w:r>
      <w:r w:rsidRPr="009753AE">
        <w:rPr>
          <w:rFonts w:ascii="Times New Roman" w:hAnsi="Times New Roman"/>
          <w:sz w:val="24"/>
          <w:szCs w:val="24"/>
        </w:rPr>
        <w:t>blagdana, manifestacija, naknada za uređenje voda, sufinanciranja Općine u provođenju projekta kontrole analize tla i ostali izdaci.</w:t>
      </w:r>
    </w:p>
    <w:p w14:paraId="63EEF73F" w14:textId="77777777" w:rsidR="009753AE" w:rsidRPr="009753AE" w:rsidRDefault="009753AE" w:rsidP="009753AE">
      <w:pPr>
        <w:spacing w:after="0" w:line="240" w:lineRule="auto"/>
        <w:jc w:val="both"/>
        <w:rPr>
          <w:rFonts w:ascii="Times New Roman" w:hAnsi="Times New Roman"/>
          <w:sz w:val="24"/>
          <w:szCs w:val="24"/>
        </w:rPr>
      </w:pPr>
    </w:p>
    <w:p w14:paraId="61900BDE" w14:textId="77777777" w:rsidR="009753AE" w:rsidRPr="00CA1728" w:rsidRDefault="009753AE" w:rsidP="009753AE">
      <w:pPr>
        <w:spacing w:after="0" w:line="240" w:lineRule="auto"/>
        <w:jc w:val="both"/>
        <w:rPr>
          <w:rFonts w:ascii="Times New Roman" w:hAnsi="Times New Roman"/>
          <w:b/>
          <w:bCs/>
          <w:sz w:val="24"/>
          <w:szCs w:val="24"/>
        </w:rPr>
      </w:pPr>
      <w:r w:rsidRPr="00CA1728">
        <w:rPr>
          <w:rFonts w:ascii="Times New Roman" w:hAnsi="Times New Roman"/>
          <w:b/>
          <w:bCs/>
          <w:sz w:val="24"/>
          <w:szCs w:val="24"/>
        </w:rPr>
        <w:t>Financijski rashodi (34)</w:t>
      </w:r>
    </w:p>
    <w:p w14:paraId="6E2437A3"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Financijski rashodi u izvještajnom razdoblju ostvareni su u iznosu od 8.230,63 eura što je 56,88</w:t>
      </w:r>
      <w:r>
        <w:rPr>
          <w:rFonts w:ascii="Times New Roman" w:hAnsi="Times New Roman"/>
          <w:sz w:val="24"/>
          <w:szCs w:val="24"/>
        </w:rPr>
        <w:t xml:space="preserve">% u odnos </w:t>
      </w:r>
      <w:r w:rsidRPr="009753AE">
        <w:rPr>
          <w:rFonts w:ascii="Times New Roman" w:hAnsi="Times New Roman"/>
          <w:sz w:val="24"/>
          <w:szCs w:val="24"/>
        </w:rPr>
        <w:t>na ostvareno u izvještajnom razdoblju prethodne godine.</w:t>
      </w:r>
    </w:p>
    <w:p w14:paraId="7E7748F2"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Unutar skupine iskazni su izdaci za kamate,</w:t>
      </w:r>
      <w:r>
        <w:rPr>
          <w:rFonts w:ascii="Times New Roman" w:hAnsi="Times New Roman"/>
          <w:sz w:val="24"/>
          <w:szCs w:val="24"/>
        </w:rPr>
        <w:t xml:space="preserve"> </w:t>
      </w:r>
      <w:r w:rsidRPr="009753AE">
        <w:rPr>
          <w:rFonts w:ascii="Times New Roman" w:hAnsi="Times New Roman"/>
          <w:sz w:val="24"/>
          <w:szCs w:val="24"/>
        </w:rPr>
        <w:t>bankarske usluge,</w:t>
      </w:r>
      <w:r>
        <w:rPr>
          <w:rFonts w:ascii="Times New Roman" w:hAnsi="Times New Roman"/>
          <w:sz w:val="24"/>
          <w:szCs w:val="24"/>
        </w:rPr>
        <w:t xml:space="preserve"> </w:t>
      </w:r>
      <w:r w:rsidRPr="009753AE">
        <w:rPr>
          <w:rFonts w:ascii="Times New Roman" w:hAnsi="Times New Roman"/>
          <w:sz w:val="24"/>
          <w:szCs w:val="24"/>
        </w:rPr>
        <w:t>usluge platnog prometa, negativne tečajne razlike i razlike zbog promjene valutne klauzule.</w:t>
      </w:r>
    </w:p>
    <w:p w14:paraId="413658EF" w14:textId="77777777" w:rsidR="009753AE" w:rsidRPr="009753AE" w:rsidRDefault="009753AE" w:rsidP="009753AE">
      <w:pPr>
        <w:spacing w:after="0" w:line="240" w:lineRule="auto"/>
        <w:jc w:val="both"/>
        <w:rPr>
          <w:rFonts w:ascii="Times New Roman" w:hAnsi="Times New Roman"/>
          <w:sz w:val="24"/>
          <w:szCs w:val="24"/>
        </w:rPr>
      </w:pPr>
    </w:p>
    <w:p w14:paraId="5CFEADC0" w14:textId="77777777" w:rsidR="009753AE" w:rsidRPr="00CA1728" w:rsidRDefault="009753AE" w:rsidP="009753AE">
      <w:pPr>
        <w:spacing w:after="0" w:line="240" w:lineRule="auto"/>
        <w:jc w:val="both"/>
        <w:rPr>
          <w:rFonts w:ascii="Times New Roman" w:hAnsi="Times New Roman"/>
          <w:sz w:val="24"/>
          <w:szCs w:val="24"/>
        </w:rPr>
      </w:pPr>
      <w:r w:rsidRPr="00CA1728">
        <w:rPr>
          <w:rFonts w:ascii="Times New Roman" w:hAnsi="Times New Roman"/>
          <w:b/>
          <w:bCs/>
          <w:sz w:val="24"/>
          <w:szCs w:val="24"/>
        </w:rPr>
        <w:t>Pomoći dane u inozemstvo i unutar općeg proračuna (36</w:t>
      </w:r>
      <w:r w:rsidRPr="00CA1728">
        <w:rPr>
          <w:rFonts w:ascii="Times New Roman" w:hAnsi="Times New Roman"/>
          <w:sz w:val="24"/>
          <w:szCs w:val="24"/>
        </w:rPr>
        <w:t>)</w:t>
      </w:r>
    </w:p>
    <w:p w14:paraId="315C924A" w14:textId="77777777" w:rsidR="009753AE" w:rsidRPr="009753AE" w:rsidRDefault="009753AE" w:rsidP="009753AE">
      <w:pPr>
        <w:spacing w:after="0" w:line="240" w:lineRule="auto"/>
        <w:jc w:val="both"/>
        <w:rPr>
          <w:rFonts w:ascii="Times New Roman" w:hAnsi="Times New Roman"/>
          <w:sz w:val="24"/>
          <w:szCs w:val="24"/>
        </w:rPr>
      </w:pPr>
      <w:r w:rsidRPr="00CA1728">
        <w:rPr>
          <w:rFonts w:ascii="Times New Roman" w:hAnsi="Times New Roman"/>
          <w:sz w:val="24"/>
          <w:szCs w:val="24"/>
        </w:rPr>
        <w:t>Tekuće pomoći unutar općeg proračuna (363) ostvareni su u iznosu od 208.087,</w:t>
      </w:r>
      <w:r w:rsidRPr="009753AE">
        <w:rPr>
          <w:rFonts w:ascii="Times New Roman" w:hAnsi="Times New Roman"/>
          <w:sz w:val="24"/>
          <w:szCs w:val="24"/>
        </w:rPr>
        <w:t>88 eura što je 108,11% u odnosu na ostvareno u izvještajnom razdoblju prethodne godine.</w:t>
      </w:r>
    </w:p>
    <w:p w14:paraId="4764FE2B"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Na računu 363 iskazane su pomoći za provođenje predškolskog od</w:t>
      </w:r>
      <w:r w:rsidR="00F36B6E">
        <w:rPr>
          <w:rFonts w:ascii="Times New Roman" w:hAnsi="Times New Roman"/>
          <w:sz w:val="24"/>
          <w:szCs w:val="24"/>
        </w:rPr>
        <w:t>goja u Dječjem vrtiću „Zvončić“</w:t>
      </w:r>
      <w:r w:rsidRPr="009753AE">
        <w:rPr>
          <w:rFonts w:ascii="Times New Roman" w:hAnsi="Times New Roman"/>
          <w:sz w:val="24"/>
          <w:szCs w:val="24"/>
        </w:rPr>
        <w:t xml:space="preserve"> Nova Kapela. Sredstva se prenose ustanovi  Dječji vrtić Nova Gradišk</w:t>
      </w:r>
      <w:r w:rsidR="00F36B6E">
        <w:rPr>
          <w:rFonts w:ascii="Times New Roman" w:hAnsi="Times New Roman"/>
          <w:sz w:val="24"/>
          <w:szCs w:val="24"/>
        </w:rPr>
        <w:t xml:space="preserve">a prema Sporazumu o međusobnim </w:t>
      </w:r>
      <w:r w:rsidRPr="009753AE">
        <w:rPr>
          <w:rFonts w:ascii="Times New Roman" w:hAnsi="Times New Roman"/>
          <w:sz w:val="24"/>
          <w:szCs w:val="24"/>
        </w:rPr>
        <w:t>pravima i obvezama.</w:t>
      </w:r>
    </w:p>
    <w:p w14:paraId="087796EF" w14:textId="77777777" w:rsidR="009753AE" w:rsidRPr="009753AE" w:rsidRDefault="009753AE" w:rsidP="009753AE">
      <w:pPr>
        <w:spacing w:after="0" w:line="240" w:lineRule="auto"/>
        <w:jc w:val="both"/>
        <w:rPr>
          <w:rFonts w:ascii="Times New Roman" w:hAnsi="Times New Roman"/>
          <w:sz w:val="24"/>
          <w:szCs w:val="24"/>
        </w:rPr>
      </w:pPr>
    </w:p>
    <w:p w14:paraId="6EE60418" w14:textId="77777777" w:rsidR="009753AE" w:rsidRPr="00CA1728" w:rsidRDefault="009753AE" w:rsidP="009753AE">
      <w:pPr>
        <w:spacing w:after="0" w:line="240" w:lineRule="auto"/>
        <w:jc w:val="both"/>
        <w:rPr>
          <w:rFonts w:ascii="Times New Roman" w:hAnsi="Times New Roman"/>
          <w:b/>
          <w:bCs/>
          <w:sz w:val="24"/>
          <w:szCs w:val="24"/>
        </w:rPr>
      </w:pPr>
      <w:r w:rsidRPr="00CA1728">
        <w:rPr>
          <w:rFonts w:ascii="Times New Roman" w:hAnsi="Times New Roman"/>
          <w:b/>
          <w:bCs/>
          <w:sz w:val="24"/>
          <w:szCs w:val="24"/>
        </w:rPr>
        <w:t>Naknade građanima i kućanstvima na temelju osiguranja i druge naknade (37)</w:t>
      </w:r>
    </w:p>
    <w:p w14:paraId="0938128B" w14:textId="77777777" w:rsidR="009753AE" w:rsidRPr="009753AE" w:rsidRDefault="009753AE" w:rsidP="009753AE">
      <w:pPr>
        <w:spacing w:after="0" w:line="240" w:lineRule="auto"/>
        <w:jc w:val="both"/>
        <w:rPr>
          <w:rFonts w:ascii="Times New Roman" w:hAnsi="Times New Roman"/>
          <w:sz w:val="24"/>
          <w:szCs w:val="24"/>
        </w:rPr>
      </w:pPr>
      <w:r w:rsidRPr="00CA1728">
        <w:rPr>
          <w:rFonts w:ascii="Times New Roman" w:hAnsi="Times New Roman"/>
          <w:sz w:val="24"/>
          <w:szCs w:val="24"/>
        </w:rPr>
        <w:t>Naknade građanima i kućanstvima iz proračuna ostvarene su u iznosu od 58.002,97</w:t>
      </w:r>
      <w:r w:rsidRPr="009753AE">
        <w:rPr>
          <w:rFonts w:ascii="Times New Roman" w:hAnsi="Times New Roman"/>
          <w:sz w:val="24"/>
          <w:szCs w:val="24"/>
        </w:rPr>
        <w:t xml:space="preserve"> eura što je 53,78% u</w:t>
      </w:r>
      <w:r w:rsidR="00F36B6E">
        <w:rPr>
          <w:rFonts w:ascii="Times New Roman" w:hAnsi="Times New Roman"/>
          <w:sz w:val="24"/>
          <w:szCs w:val="24"/>
        </w:rPr>
        <w:t xml:space="preserve"> </w:t>
      </w:r>
      <w:r w:rsidRPr="009753AE">
        <w:rPr>
          <w:rFonts w:ascii="Times New Roman" w:hAnsi="Times New Roman"/>
          <w:sz w:val="24"/>
          <w:szCs w:val="24"/>
        </w:rPr>
        <w:t>odnosu na ostvareno u izvještajnom razdoblju prethodne godine.</w:t>
      </w:r>
    </w:p>
    <w:p w14:paraId="472C21DB"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U okviru ukupnog iznosa iskazane su jednokratne novčane pomoći obiteljima za podmirenje osnovnih</w:t>
      </w:r>
      <w:r w:rsidR="00F36B6E">
        <w:rPr>
          <w:rFonts w:ascii="Times New Roman" w:hAnsi="Times New Roman"/>
          <w:sz w:val="24"/>
          <w:szCs w:val="24"/>
        </w:rPr>
        <w:t xml:space="preserve"> </w:t>
      </w:r>
      <w:r w:rsidRPr="009753AE">
        <w:rPr>
          <w:rFonts w:ascii="Times New Roman" w:hAnsi="Times New Roman"/>
          <w:sz w:val="24"/>
          <w:szCs w:val="24"/>
        </w:rPr>
        <w:t>životnih potreba (bolest, nabavka osnovnih predmeta za kućanstvo,</w:t>
      </w:r>
      <w:r w:rsidR="00F36B6E">
        <w:rPr>
          <w:rFonts w:ascii="Times New Roman" w:hAnsi="Times New Roman"/>
          <w:sz w:val="24"/>
          <w:szCs w:val="24"/>
        </w:rPr>
        <w:t xml:space="preserve"> </w:t>
      </w:r>
      <w:r w:rsidRPr="009753AE">
        <w:rPr>
          <w:rFonts w:ascii="Times New Roman" w:hAnsi="Times New Roman"/>
          <w:sz w:val="24"/>
          <w:szCs w:val="24"/>
        </w:rPr>
        <w:t>ostalo) i  stipendije redovnim studentima</w:t>
      </w:r>
      <w:r w:rsidR="00F36B6E">
        <w:rPr>
          <w:rFonts w:ascii="Times New Roman" w:hAnsi="Times New Roman"/>
          <w:sz w:val="24"/>
          <w:szCs w:val="24"/>
        </w:rPr>
        <w:t xml:space="preserve"> </w:t>
      </w:r>
      <w:r w:rsidRPr="009753AE">
        <w:rPr>
          <w:rFonts w:ascii="Times New Roman" w:hAnsi="Times New Roman"/>
          <w:sz w:val="24"/>
          <w:szCs w:val="24"/>
        </w:rPr>
        <w:t>za akademsku godinu 2022</w:t>
      </w:r>
      <w:r w:rsidR="00F36B6E">
        <w:rPr>
          <w:rFonts w:ascii="Times New Roman" w:hAnsi="Times New Roman"/>
          <w:sz w:val="24"/>
          <w:szCs w:val="24"/>
        </w:rPr>
        <w:t>.</w:t>
      </w:r>
      <w:r w:rsidRPr="009753AE">
        <w:rPr>
          <w:rFonts w:ascii="Times New Roman" w:hAnsi="Times New Roman"/>
          <w:sz w:val="24"/>
          <w:szCs w:val="24"/>
        </w:rPr>
        <w:t>/2023</w:t>
      </w:r>
      <w:r w:rsidR="00F36B6E">
        <w:rPr>
          <w:rFonts w:ascii="Times New Roman" w:hAnsi="Times New Roman"/>
          <w:sz w:val="24"/>
          <w:szCs w:val="24"/>
        </w:rPr>
        <w:t>.</w:t>
      </w:r>
      <w:r w:rsidRPr="009753AE">
        <w:rPr>
          <w:rFonts w:ascii="Times New Roman" w:hAnsi="Times New Roman"/>
          <w:sz w:val="24"/>
          <w:szCs w:val="24"/>
        </w:rPr>
        <w:t>, za provođenje mjera za poticanje rješ</w:t>
      </w:r>
      <w:r w:rsidR="00F36B6E">
        <w:rPr>
          <w:rFonts w:ascii="Times New Roman" w:hAnsi="Times New Roman"/>
          <w:sz w:val="24"/>
          <w:szCs w:val="24"/>
        </w:rPr>
        <w:t xml:space="preserve">avanja pitanja mladih obitelji, </w:t>
      </w:r>
      <w:r w:rsidRPr="009753AE">
        <w:rPr>
          <w:rFonts w:ascii="Times New Roman" w:hAnsi="Times New Roman"/>
          <w:sz w:val="24"/>
          <w:szCs w:val="24"/>
        </w:rPr>
        <w:t>naknade za novorođenčad, nabava radnih bilježnica osnovnoškolcima,</w:t>
      </w:r>
      <w:r w:rsidR="00F36B6E">
        <w:rPr>
          <w:rFonts w:ascii="Times New Roman" w:hAnsi="Times New Roman"/>
          <w:sz w:val="24"/>
          <w:szCs w:val="24"/>
        </w:rPr>
        <w:t xml:space="preserve"> </w:t>
      </w:r>
      <w:r w:rsidRPr="009753AE">
        <w:rPr>
          <w:rFonts w:ascii="Times New Roman" w:hAnsi="Times New Roman"/>
          <w:sz w:val="24"/>
          <w:szCs w:val="24"/>
        </w:rPr>
        <w:t>ostalo)</w:t>
      </w:r>
      <w:r w:rsidR="00F36B6E">
        <w:rPr>
          <w:rFonts w:ascii="Times New Roman" w:hAnsi="Times New Roman"/>
          <w:sz w:val="24"/>
          <w:szCs w:val="24"/>
        </w:rPr>
        <w:t>.</w:t>
      </w:r>
    </w:p>
    <w:p w14:paraId="031BB3B7"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Ostali rashodi (38)</w:t>
      </w:r>
    </w:p>
    <w:p w14:paraId="58CA2F32"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 xml:space="preserve">Ostali rashodi obuhvaćaju tekuće i kapitalne donacije. Ostvareni su u iznosu od 204.490,18 eura,  što je </w:t>
      </w:r>
      <w:r w:rsidR="00F36B6E">
        <w:rPr>
          <w:rFonts w:ascii="Times New Roman" w:hAnsi="Times New Roman"/>
          <w:sz w:val="24"/>
          <w:szCs w:val="24"/>
        </w:rPr>
        <w:t xml:space="preserve"> </w:t>
      </w:r>
      <w:r w:rsidRPr="009753AE">
        <w:rPr>
          <w:rFonts w:ascii="Times New Roman" w:hAnsi="Times New Roman"/>
          <w:sz w:val="24"/>
          <w:szCs w:val="24"/>
        </w:rPr>
        <w:t>104,05% u odnosu na ostvareno u izvještajnom razdoblju prethodne godine.</w:t>
      </w:r>
    </w:p>
    <w:p w14:paraId="5F818873" w14:textId="77777777" w:rsidR="009753AE" w:rsidRPr="009753AE" w:rsidRDefault="009753AE" w:rsidP="009753AE">
      <w:pPr>
        <w:spacing w:after="0" w:line="240" w:lineRule="auto"/>
        <w:jc w:val="both"/>
        <w:rPr>
          <w:rFonts w:ascii="Times New Roman" w:hAnsi="Times New Roman"/>
          <w:sz w:val="24"/>
          <w:szCs w:val="24"/>
        </w:rPr>
      </w:pPr>
    </w:p>
    <w:p w14:paraId="075C9B38"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U okviru ukupnog iznosa iskazane su pomoći udrugama prema Odluci o</w:t>
      </w:r>
      <w:r w:rsidR="00F36B6E">
        <w:rPr>
          <w:rFonts w:ascii="Times New Roman" w:hAnsi="Times New Roman"/>
          <w:sz w:val="24"/>
          <w:szCs w:val="24"/>
        </w:rPr>
        <w:t xml:space="preserve"> dodjeli financijskih sredstava </w:t>
      </w:r>
      <w:r w:rsidRPr="009753AE">
        <w:rPr>
          <w:rFonts w:ascii="Times New Roman" w:hAnsi="Times New Roman"/>
          <w:sz w:val="24"/>
          <w:szCs w:val="24"/>
        </w:rPr>
        <w:t>Udrugama za financiranje programa /projekata iz proračuna Općine Nova Kapela za 2023.</w:t>
      </w:r>
      <w:r w:rsidR="00F36B6E">
        <w:rPr>
          <w:rFonts w:ascii="Times New Roman" w:hAnsi="Times New Roman"/>
          <w:sz w:val="24"/>
          <w:szCs w:val="24"/>
        </w:rPr>
        <w:t xml:space="preserve"> </w:t>
      </w:r>
      <w:r w:rsidRPr="009753AE">
        <w:rPr>
          <w:rFonts w:ascii="Times New Roman" w:hAnsi="Times New Roman"/>
          <w:sz w:val="24"/>
          <w:szCs w:val="24"/>
        </w:rPr>
        <w:t>godinu.,</w:t>
      </w:r>
    </w:p>
    <w:p w14:paraId="06BB54FE"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 xml:space="preserve">Vatrogasnoj zajednici Općine, Lokalnoj akcijskog grupi-LAG, Turističkoj zajednici </w:t>
      </w:r>
      <w:proofErr w:type="spellStart"/>
      <w:r w:rsidRPr="009753AE">
        <w:rPr>
          <w:rFonts w:ascii="Times New Roman" w:hAnsi="Times New Roman"/>
          <w:sz w:val="24"/>
          <w:szCs w:val="24"/>
        </w:rPr>
        <w:t>Meridiana</w:t>
      </w:r>
      <w:proofErr w:type="spellEnd"/>
      <w:r w:rsidRPr="009753AE">
        <w:rPr>
          <w:rFonts w:ascii="Times New Roman" w:hAnsi="Times New Roman"/>
          <w:sz w:val="24"/>
          <w:szCs w:val="24"/>
        </w:rPr>
        <w:t xml:space="preserve"> </w:t>
      </w:r>
      <w:proofErr w:type="spellStart"/>
      <w:r w:rsidRPr="009753AE">
        <w:rPr>
          <w:rFonts w:ascii="Times New Roman" w:hAnsi="Times New Roman"/>
          <w:sz w:val="24"/>
          <w:szCs w:val="24"/>
        </w:rPr>
        <w:t>Slavonica</w:t>
      </w:r>
      <w:proofErr w:type="spellEnd"/>
      <w:r w:rsidR="00F36B6E">
        <w:rPr>
          <w:rFonts w:ascii="Times New Roman" w:hAnsi="Times New Roman"/>
          <w:sz w:val="24"/>
          <w:szCs w:val="24"/>
        </w:rPr>
        <w:t xml:space="preserve">, </w:t>
      </w:r>
      <w:r w:rsidRPr="009753AE">
        <w:rPr>
          <w:rFonts w:ascii="Times New Roman" w:hAnsi="Times New Roman"/>
          <w:sz w:val="24"/>
          <w:szCs w:val="24"/>
        </w:rPr>
        <w:t>Crvenom križu Nova Gradiška, Hrvatskoj gorskoj službi spašavanja,</w:t>
      </w:r>
      <w:r w:rsidR="00F36B6E">
        <w:rPr>
          <w:rFonts w:ascii="Times New Roman" w:hAnsi="Times New Roman"/>
          <w:sz w:val="24"/>
          <w:szCs w:val="24"/>
        </w:rPr>
        <w:t xml:space="preserve"> Osnovnoj školi „Antun Mihanović“</w:t>
      </w:r>
      <w:r w:rsidRPr="009753AE">
        <w:rPr>
          <w:rFonts w:ascii="Times New Roman" w:hAnsi="Times New Roman"/>
          <w:sz w:val="24"/>
          <w:szCs w:val="24"/>
        </w:rPr>
        <w:t xml:space="preserve"> Nova</w:t>
      </w:r>
      <w:r w:rsidR="00F36B6E">
        <w:rPr>
          <w:rFonts w:ascii="Times New Roman" w:hAnsi="Times New Roman"/>
          <w:sz w:val="24"/>
          <w:szCs w:val="24"/>
        </w:rPr>
        <w:t xml:space="preserve"> </w:t>
      </w:r>
      <w:r w:rsidRPr="009753AE">
        <w:rPr>
          <w:rFonts w:ascii="Times New Roman" w:hAnsi="Times New Roman"/>
          <w:sz w:val="24"/>
          <w:szCs w:val="24"/>
        </w:rPr>
        <w:t>Kapela, Batrina</w:t>
      </w:r>
    </w:p>
    <w:p w14:paraId="5BB836BD"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Na računu kapitalnih pomoći iskazani su pomoći za izradu projekta i izgradn</w:t>
      </w:r>
      <w:r w:rsidR="00F36B6E">
        <w:rPr>
          <w:rFonts w:ascii="Times New Roman" w:hAnsi="Times New Roman"/>
          <w:sz w:val="24"/>
          <w:szCs w:val="24"/>
        </w:rPr>
        <w:t xml:space="preserve">je vodoopskrbnih cjevovoda </w:t>
      </w:r>
      <w:r w:rsidRPr="009753AE">
        <w:rPr>
          <w:rFonts w:ascii="Times New Roman" w:hAnsi="Times New Roman"/>
          <w:sz w:val="24"/>
          <w:szCs w:val="24"/>
        </w:rPr>
        <w:t>u naseljima Općine Nova Kapela.</w:t>
      </w:r>
    </w:p>
    <w:p w14:paraId="4518DFC7" w14:textId="77777777" w:rsidR="009753AE" w:rsidRPr="009753AE" w:rsidRDefault="009753AE" w:rsidP="009753AE">
      <w:pPr>
        <w:spacing w:after="0" w:line="240" w:lineRule="auto"/>
        <w:jc w:val="both"/>
        <w:rPr>
          <w:rFonts w:ascii="Times New Roman" w:hAnsi="Times New Roman"/>
          <w:sz w:val="24"/>
          <w:szCs w:val="24"/>
          <w:highlight w:val="green"/>
        </w:rPr>
      </w:pPr>
    </w:p>
    <w:p w14:paraId="664DBD71" w14:textId="77777777" w:rsidR="009753AE" w:rsidRPr="00CA1728" w:rsidRDefault="009753AE" w:rsidP="009753AE">
      <w:pPr>
        <w:spacing w:after="0" w:line="240" w:lineRule="auto"/>
        <w:jc w:val="both"/>
        <w:rPr>
          <w:rFonts w:ascii="Times New Roman" w:hAnsi="Times New Roman"/>
          <w:b/>
          <w:bCs/>
          <w:sz w:val="24"/>
          <w:szCs w:val="24"/>
        </w:rPr>
      </w:pPr>
      <w:r w:rsidRPr="00214202">
        <w:rPr>
          <w:rFonts w:ascii="Times New Roman" w:hAnsi="Times New Roman"/>
          <w:b/>
          <w:bCs/>
          <w:sz w:val="24"/>
          <w:szCs w:val="24"/>
        </w:rPr>
        <w:t>RASHODI ZA NABAVU NEFINANCIJSKE IMOVINE</w:t>
      </w:r>
    </w:p>
    <w:p w14:paraId="4F698452" w14:textId="77777777" w:rsidR="009753AE" w:rsidRPr="009753AE" w:rsidRDefault="009753AE" w:rsidP="009753AE">
      <w:pPr>
        <w:spacing w:after="0" w:line="240" w:lineRule="auto"/>
        <w:jc w:val="both"/>
        <w:rPr>
          <w:rFonts w:ascii="Times New Roman" w:hAnsi="Times New Roman"/>
          <w:sz w:val="24"/>
          <w:szCs w:val="24"/>
        </w:rPr>
      </w:pPr>
    </w:p>
    <w:p w14:paraId="1E0629B0"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Rashodi za nabavu nefinancijske imovine planirani su u iznosu od 1.745.151,00 eura, a ostvareni u iznosu od 440.592,05 eura Rashodi za nabavu nefinancijske imovine obuhvaćaju rashode za nabavu proizveden dugotrajne imovine i rashode za dodatna ulaganja na građevinskim objektima.</w:t>
      </w:r>
    </w:p>
    <w:p w14:paraId="6D7A0DFD" w14:textId="77777777" w:rsidR="009753AE" w:rsidRPr="009753AE" w:rsidRDefault="009753AE" w:rsidP="009753AE">
      <w:pPr>
        <w:spacing w:after="0" w:line="240" w:lineRule="auto"/>
        <w:jc w:val="both"/>
        <w:rPr>
          <w:rFonts w:ascii="Times New Roman" w:hAnsi="Times New Roman"/>
          <w:sz w:val="24"/>
          <w:szCs w:val="24"/>
        </w:rPr>
      </w:pPr>
    </w:p>
    <w:p w14:paraId="7E77A6EE" w14:textId="77777777" w:rsidR="009753AE" w:rsidRPr="00CA1728" w:rsidRDefault="009753AE" w:rsidP="009753AE">
      <w:pPr>
        <w:spacing w:after="0" w:line="240" w:lineRule="auto"/>
        <w:jc w:val="both"/>
        <w:rPr>
          <w:rFonts w:ascii="Times New Roman" w:hAnsi="Times New Roman"/>
          <w:b/>
          <w:bCs/>
          <w:sz w:val="24"/>
          <w:szCs w:val="24"/>
        </w:rPr>
      </w:pPr>
      <w:r w:rsidRPr="00CA1728">
        <w:rPr>
          <w:rFonts w:ascii="Times New Roman" w:hAnsi="Times New Roman"/>
          <w:b/>
          <w:bCs/>
          <w:sz w:val="24"/>
          <w:szCs w:val="24"/>
        </w:rPr>
        <w:t>Građevinski objekti (421)</w:t>
      </w:r>
    </w:p>
    <w:p w14:paraId="4F4BFAC3"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Rashodi za nabavu građevinskih objekata ostvareni su u iznosu od 249.955,18 eura , što je 138,42</w:t>
      </w:r>
      <w:r w:rsidR="00F36B6E">
        <w:rPr>
          <w:rFonts w:ascii="Times New Roman" w:hAnsi="Times New Roman"/>
          <w:sz w:val="24"/>
          <w:szCs w:val="24"/>
        </w:rPr>
        <w:t xml:space="preserve">% u </w:t>
      </w:r>
      <w:r w:rsidRPr="009753AE">
        <w:rPr>
          <w:rFonts w:ascii="Times New Roman" w:hAnsi="Times New Roman"/>
          <w:sz w:val="24"/>
          <w:szCs w:val="24"/>
        </w:rPr>
        <w:t xml:space="preserve">odnosu na ostvareno u izvještajnom razdoblju prethodne godine, </w:t>
      </w:r>
      <w:r w:rsidR="00F36B6E">
        <w:rPr>
          <w:rFonts w:ascii="Times New Roman" w:hAnsi="Times New Roman"/>
          <w:sz w:val="24"/>
          <w:szCs w:val="24"/>
        </w:rPr>
        <w:t xml:space="preserve">odnose se na rashode za obnovu </w:t>
      </w:r>
      <w:r w:rsidRPr="009753AE">
        <w:rPr>
          <w:rFonts w:ascii="Times New Roman" w:hAnsi="Times New Roman"/>
          <w:sz w:val="24"/>
          <w:szCs w:val="24"/>
        </w:rPr>
        <w:t>pješačke staze  u ulici Vladimira Nazora u Novoj Kapeli,</w:t>
      </w:r>
      <w:r w:rsidR="00F36B6E">
        <w:rPr>
          <w:rFonts w:ascii="Times New Roman" w:hAnsi="Times New Roman"/>
          <w:sz w:val="24"/>
          <w:szCs w:val="24"/>
        </w:rPr>
        <w:t xml:space="preserve"> </w:t>
      </w:r>
      <w:r w:rsidRPr="009753AE">
        <w:rPr>
          <w:rFonts w:ascii="Times New Roman" w:hAnsi="Times New Roman"/>
          <w:sz w:val="24"/>
          <w:szCs w:val="24"/>
        </w:rPr>
        <w:t>uređenju šumsk</w:t>
      </w:r>
      <w:r w:rsidR="00F36B6E">
        <w:rPr>
          <w:rFonts w:ascii="Times New Roman" w:hAnsi="Times New Roman"/>
          <w:sz w:val="24"/>
          <w:szCs w:val="24"/>
        </w:rPr>
        <w:t>ih promatračnica, modernizaciji</w:t>
      </w:r>
      <w:r w:rsidRPr="009753AE">
        <w:rPr>
          <w:rFonts w:ascii="Times New Roman" w:hAnsi="Times New Roman"/>
          <w:sz w:val="24"/>
          <w:szCs w:val="24"/>
        </w:rPr>
        <w:t xml:space="preserve"> javne rasvjete.</w:t>
      </w:r>
    </w:p>
    <w:p w14:paraId="30DFDFE2" w14:textId="77777777" w:rsidR="009753AE" w:rsidRPr="009753AE" w:rsidRDefault="009753AE" w:rsidP="009753AE">
      <w:pPr>
        <w:spacing w:after="0" w:line="240" w:lineRule="auto"/>
        <w:jc w:val="both"/>
        <w:rPr>
          <w:rFonts w:ascii="Times New Roman" w:hAnsi="Times New Roman"/>
          <w:sz w:val="24"/>
          <w:szCs w:val="24"/>
        </w:rPr>
      </w:pPr>
      <w:r w:rsidRPr="00CA1728">
        <w:rPr>
          <w:rFonts w:ascii="Times New Roman" w:hAnsi="Times New Roman"/>
          <w:b/>
          <w:bCs/>
          <w:sz w:val="24"/>
          <w:szCs w:val="24"/>
        </w:rPr>
        <w:t>Postrojenja i oprema (422</w:t>
      </w:r>
      <w:r w:rsidRPr="009753AE">
        <w:rPr>
          <w:rFonts w:ascii="Times New Roman" w:hAnsi="Times New Roman"/>
          <w:sz w:val="24"/>
          <w:szCs w:val="24"/>
        </w:rPr>
        <w:t>)</w:t>
      </w:r>
    </w:p>
    <w:p w14:paraId="179CC12A"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Rashodi za nabavu opreme ostvareni su u iznosu od 109.473,65 eura , što je 400,08% u odnosu na ostvareno u izvještajnom razdoblju prethodne godine, a odnosi se na rashode za nabavu računala za potrebe</w:t>
      </w:r>
      <w:r w:rsidR="00F36B6E">
        <w:rPr>
          <w:rFonts w:ascii="Times New Roman" w:hAnsi="Times New Roman"/>
          <w:sz w:val="24"/>
          <w:szCs w:val="24"/>
        </w:rPr>
        <w:t xml:space="preserve"> </w:t>
      </w:r>
      <w:r w:rsidRPr="009753AE">
        <w:rPr>
          <w:rFonts w:ascii="Times New Roman" w:hAnsi="Times New Roman"/>
          <w:sz w:val="24"/>
          <w:szCs w:val="24"/>
        </w:rPr>
        <w:t>upravnog odjela, pozivnog semafora s mjeračem brzine kretanja vozila</w:t>
      </w:r>
      <w:r w:rsidR="00F36B6E">
        <w:rPr>
          <w:rFonts w:ascii="Times New Roman" w:hAnsi="Times New Roman"/>
          <w:sz w:val="24"/>
          <w:szCs w:val="24"/>
        </w:rPr>
        <w:t xml:space="preserve"> u Batrini  kod Osnovne škole, </w:t>
      </w:r>
      <w:r w:rsidRPr="009753AE">
        <w:rPr>
          <w:rFonts w:ascii="Times New Roman" w:hAnsi="Times New Roman"/>
          <w:sz w:val="24"/>
          <w:szCs w:val="24"/>
        </w:rPr>
        <w:t>opreme za videonadzor, strojeva i opreme za potrebe Vlastitog komunal</w:t>
      </w:r>
      <w:r w:rsidR="00F36B6E">
        <w:rPr>
          <w:rFonts w:ascii="Times New Roman" w:hAnsi="Times New Roman"/>
          <w:sz w:val="24"/>
          <w:szCs w:val="24"/>
        </w:rPr>
        <w:t xml:space="preserve">nog pogona, opreme za društvene </w:t>
      </w:r>
      <w:r w:rsidRPr="009753AE">
        <w:rPr>
          <w:rFonts w:ascii="Times New Roman" w:hAnsi="Times New Roman"/>
          <w:sz w:val="24"/>
          <w:szCs w:val="24"/>
        </w:rPr>
        <w:t>domove, dječja i nogometna igrališta, dječje parkove, uređenje spomen sobe hrvatskih branitelja.</w:t>
      </w:r>
    </w:p>
    <w:p w14:paraId="73AB167C" w14:textId="77777777" w:rsidR="009753AE" w:rsidRPr="009753AE" w:rsidRDefault="009753AE" w:rsidP="009753AE">
      <w:pPr>
        <w:spacing w:after="0" w:line="240" w:lineRule="auto"/>
        <w:jc w:val="both"/>
        <w:rPr>
          <w:rFonts w:ascii="Times New Roman" w:hAnsi="Times New Roman"/>
          <w:sz w:val="24"/>
          <w:szCs w:val="24"/>
        </w:rPr>
      </w:pPr>
    </w:p>
    <w:p w14:paraId="058A9607" w14:textId="77777777" w:rsidR="009753AE" w:rsidRPr="00CA1728" w:rsidRDefault="009753AE" w:rsidP="009753AE">
      <w:pPr>
        <w:spacing w:after="0" w:line="240" w:lineRule="auto"/>
        <w:jc w:val="both"/>
        <w:rPr>
          <w:rFonts w:ascii="Times New Roman" w:hAnsi="Times New Roman"/>
          <w:b/>
          <w:bCs/>
          <w:sz w:val="24"/>
          <w:szCs w:val="24"/>
        </w:rPr>
      </w:pPr>
      <w:r w:rsidRPr="00CA1728">
        <w:rPr>
          <w:rFonts w:ascii="Times New Roman" w:hAnsi="Times New Roman"/>
          <w:b/>
          <w:bCs/>
          <w:sz w:val="24"/>
          <w:szCs w:val="24"/>
        </w:rPr>
        <w:t>Rashodi za dodatna ulaganja na nefinancijskoj imovini (451)</w:t>
      </w:r>
    </w:p>
    <w:p w14:paraId="30AA2B23"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Rashodi za dodatna ulaganja na nefinancijskoj imovini (451) ostvareni su u iznosu od 81.163,22 eura,</w:t>
      </w:r>
      <w:r w:rsidR="00F36B6E">
        <w:rPr>
          <w:rFonts w:ascii="Times New Roman" w:hAnsi="Times New Roman"/>
          <w:sz w:val="24"/>
          <w:szCs w:val="24"/>
        </w:rPr>
        <w:t xml:space="preserve"> </w:t>
      </w:r>
      <w:r w:rsidRPr="009753AE">
        <w:rPr>
          <w:rFonts w:ascii="Times New Roman" w:hAnsi="Times New Roman"/>
          <w:sz w:val="24"/>
          <w:szCs w:val="24"/>
        </w:rPr>
        <w:t>što je 97,79 % u odnosu na ostvareno u izvještajnom razdoblju prethodne godine.</w:t>
      </w:r>
      <w:r w:rsidR="00F36B6E">
        <w:rPr>
          <w:rFonts w:ascii="Times New Roman" w:hAnsi="Times New Roman"/>
          <w:sz w:val="24"/>
          <w:szCs w:val="24"/>
        </w:rPr>
        <w:t xml:space="preserve"> Rashodi za dodatna </w:t>
      </w:r>
      <w:r w:rsidRPr="009753AE">
        <w:rPr>
          <w:rFonts w:ascii="Times New Roman" w:hAnsi="Times New Roman"/>
          <w:sz w:val="24"/>
          <w:szCs w:val="24"/>
        </w:rPr>
        <w:t>ulaganja obuhvaćaj ulaganja na objektima u vlasništvu općine Nova Kapela.</w:t>
      </w:r>
    </w:p>
    <w:p w14:paraId="0B45B815" w14:textId="77777777" w:rsidR="009753AE" w:rsidRPr="009753AE" w:rsidRDefault="009753AE" w:rsidP="009753AE">
      <w:pPr>
        <w:spacing w:after="0" w:line="240" w:lineRule="auto"/>
        <w:jc w:val="both"/>
        <w:rPr>
          <w:rFonts w:ascii="Times New Roman" w:hAnsi="Times New Roman"/>
          <w:sz w:val="24"/>
          <w:szCs w:val="24"/>
        </w:rPr>
      </w:pPr>
    </w:p>
    <w:p w14:paraId="0CB3B35B" w14:textId="77777777" w:rsidR="00F36B6E" w:rsidRDefault="00F36B6E" w:rsidP="009753AE">
      <w:pPr>
        <w:spacing w:after="0" w:line="240" w:lineRule="auto"/>
        <w:jc w:val="both"/>
        <w:rPr>
          <w:rFonts w:ascii="Times New Roman" w:hAnsi="Times New Roman"/>
          <w:sz w:val="24"/>
          <w:szCs w:val="24"/>
          <w:highlight w:val="green"/>
        </w:rPr>
      </w:pPr>
    </w:p>
    <w:p w14:paraId="70C6CA98" w14:textId="77777777" w:rsidR="00214202" w:rsidRDefault="00214202" w:rsidP="009753AE">
      <w:pPr>
        <w:spacing w:after="0" w:line="240" w:lineRule="auto"/>
        <w:jc w:val="both"/>
        <w:rPr>
          <w:rFonts w:ascii="Times New Roman" w:hAnsi="Times New Roman"/>
          <w:sz w:val="24"/>
          <w:szCs w:val="24"/>
          <w:highlight w:val="green"/>
        </w:rPr>
      </w:pPr>
    </w:p>
    <w:p w14:paraId="64F46699" w14:textId="77777777" w:rsidR="00F36B6E" w:rsidRDefault="00F36B6E" w:rsidP="009753AE">
      <w:pPr>
        <w:spacing w:after="0" w:line="240" w:lineRule="auto"/>
        <w:jc w:val="both"/>
        <w:rPr>
          <w:rFonts w:ascii="Times New Roman" w:hAnsi="Times New Roman"/>
          <w:sz w:val="24"/>
          <w:szCs w:val="24"/>
          <w:highlight w:val="green"/>
        </w:rPr>
      </w:pPr>
    </w:p>
    <w:p w14:paraId="0F10F2CC" w14:textId="77777777" w:rsidR="009753AE" w:rsidRPr="00CA1728" w:rsidRDefault="009753AE" w:rsidP="009753AE">
      <w:pPr>
        <w:spacing w:after="0" w:line="240" w:lineRule="auto"/>
        <w:jc w:val="both"/>
        <w:rPr>
          <w:rFonts w:ascii="Times New Roman" w:hAnsi="Times New Roman"/>
          <w:b/>
          <w:bCs/>
          <w:sz w:val="24"/>
          <w:szCs w:val="24"/>
        </w:rPr>
      </w:pPr>
      <w:r w:rsidRPr="00214202">
        <w:rPr>
          <w:rFonts w:ascii="Times New Roman" w:hAnsi="Times New Roman"/>
          <w:b/>
          <w:bCs/>
          <w:sz w:val="24"/>
          <w:szCs w:val="24"/>
        </w:rPr>
        <w:lastRenderedPageBreak/>
        <w:t>IZDACI ZA FINANCIJSKU IMOVINU I OTPLATE ZAJMOVA</w:t>
      </w:r>
    </w:p>
    <w:p w14:paraId="183F2F37" w14:textId="77777777" w:rsidR="009753AE" w:rsidRPr="009753AE" w:rsidRDefault="009753AE" w:rsidP="009753AE">
      <w:pPr>
        <w:spacing w:after="0" w:line="240" w:lineRule="auto"/>
        <w:jc w:val="both"/>
        <w:rPr>
          <w:rFonts w:ascii="Times New Roman" w:hAnsi="Times New Roman"/>
          <w:sz w:val="24"/>
          <w:szCs w:val="24"/>
        </w:rPr>
      </w:pPr>
    </w:p>
    <w:p w14:paraId="4B02FFCF" w14:textId="77777777" w:rsidR="009753AE" w:rsidRPr="009753AE" w:rsidRDefault="009753AE" w:rsidP="009753AE">
      <w:pPr>
        <w:spacing w:after="0" w:line="240" w:lineRule="auto"/>
        <w:jc w:val="both"/>
        <w:rPr>
          <w:rFonts w:ascii="Times New Roman" w:hAnsi="Times New Roman"/>
          <w:sz w:val="24"/>
          <w:szCs w:val="24"/>
        </w:rPr>
      </w:pPr>
      <w:r w:rsidRPr="009753AE">
        <w:rPr>
          <w:rFonts w:ascii="Times New Roman" w:hAnsi="Times New Roman"/>
          <w:sz w:val="24"/>
          <w:szCs w:val="24"/>
        </w:rPr>
        <w:t>Izdaci za financijsku imovinu i otplate zajmova ostvareni su u iznosu od 35.217,16 eura što je 9,67% u odnosu na izvještajno razdoblje prethodne godine, a odnosi se na otplatu kratkoročnog zajma državnog</w:t>
      </w:r>
      <w:r w:rsidR="001E265B">
        <w:rPr>
          <w:rFonts w:ascii="Times New Roman" w:hAnsi="Times New Roman"/>
          <w:sz w:val="24"/>
          <w:szCs w:val="24"/>
        </w:rPr>
        <w:t xml:space="preserve"> </w:t>
      </w:r>
      <w:r w:rsidRPr="009753AE">
        <w:rPr>
          <w:rFonts w:ascii="Times New Roman" w:hAnsi="Times New Roman"/>
          <w:sz w:val="24"/>
          <w:szCs w:val="24"/>
        </w:rPr>
        <w:t>proračuna za povrat poreza na dohodak u 2022.</w:t>
      </w:r>
      <w:r w:rsidR="001E265B">
        <w:rPr>
          <w:rFonts w:ascii="Times New Roman" w:hAnsi="Times New Roman"/>
          <w:sz w:val="24"/>
          <w:szCs w:val="24"/>
        </w:rPr>
        <w:t xml:space="preserve"> </w:t>
      </w:r>
      <w:r w:rsidRPr="009753AE">
        <w:rPr>
          <w:rFonts w:ascii="Times New Roman" w:hAnsi="Times New Roman"/>
          <w:sz w:val="24"/>
          <w:szCs w:val="24"/>
        </w:rPr>
        <w:t>godini.</w:t>
      </w:r>
    </w:p>
    <w:p w14:paraId="4D1C9632" w14:textId="77777777" w:rsidR="009753AE" w:rsidRDefault="00165738" w:rsidP="009A7B1C">
      <w:pPr>
        <w:spacing w:after="0" w:line="240" w:lineRule="auto"/>
        <w:rPr>
          <w:rFonts w:ascii="Times New Roman" w:hAnsi="Times New Roman"/>
          <w:sz w:val="24"/>
          <w:szCs w:val="24"/>
        </w:rPr>
      </w:pPr>
      <w:r w:rsidRPr="00841655">
        <w:rPr>
          <w:rFonts w:ascii="Times New Roman" w:hAnsi="Times New Roman"/>
          <w:sz w:val="24"/>
          <w:szCs w:val="24"/>
        </w:rPr>
        <w:object w:dxaOrig="9070" w:dyaOrig="13725" w14:anchorId="4A903F19">
          <v:shape id="_x0000_i1026" type="#_x0000_t75" style="width:453.75pt;height:686.25pt" o:ole="">
            <v:imagedata r:id="rId10" o:title=""/>
          </v:shape>
          <o:OLEObject Type="Embed" ProgID="Word.Document.12" ShapeID="_x0000_i1026" DrawAspect="Content" ObjectID="_1779185127" r:id="rId11">
            <o:FieldCodes>\s</o:FieldCodes>
          </o:OLEObject>
        </w:object>
      </w:r>
    </w:p>
    <w:p w14:paraId="5CBAC884" w14:textId="77777777" w:rsidR="000E4D7A" w:rsidRDefault="000E4D7A" w:rsidP="009A7B1C">
      <w:pPr>
        <w:spacing w:after="0" w:line="240" w:lineRule="auto"/>
        <w:rPr>
          <w:rFonts w:ascii="Times New Roman" w:hAnsi="Times New Roman"/>
          <w:sz w:val="24"/>
          <w:szCs w:val="24"/>
        </w:rPr>
      </w:pPr>
    </w:p>
    <w:p w14:paraId="04AB4D51" w14:textId="77777777" w:rsidR="000E4D7A" w:rsidRDefault="00165738" w:rsidP="009A7B1C">
      <w:pPr>
        <w:spacing w:after="0" w:line="240" w:lineRule="auto"/>
        <w:rPr>
          <w:rFonts w:ascii="Times New Roman" w:hAnsi="Times New Roman"/>
          <w:sz w:val="24"/>
          <w:szCs w:val="24"/>
        </w:rPr>
      </w:pPr>
      <w:r>
        <w:rPr>
          <w:rFonts w:ascii="Times New Roman" w:eastAsia="Tahoma" w:hAnsi="Times New Roman"/>
          <w:noProof/>
          <w:sz w:val="20"/>
        </w:rPr>
        <w:lastRenderedPageBreak/>
        <w:drawing>
          <wp:anchor distT="0" distB="0" distL="114300" distR="114300" simplePos="0" relativeHeight="251659264" behindDoc="1" locked="0" layoutInCell="1" allowOverlap="1" wp14:anchorId="1AD1819E" wp14:editId="72665493">
            <wp:simplePos x="0" y="0"/>
            <wp:positionH relativeFrom="column">
              <wp:posOffset>-4445</wp:posOffset>
            </wp:positionH>
            <wp:positionV relativeFrom="paragraph">
              <wp:posOffset>433705</wp:posOffset>
            </wp:positionV>
            <wp:extent cx="5762625" cy="7980680"/>
            <wp:effectExtent l="0" t="0" r="9525" b="1270"/>
            <wp:wrapTight wrapText="bothSides">
              <wp:wrapPolygon edited="0">
                <wp:start x="0" y="0"/>
                <wp:lineTo x="0" y="21552"/>
                <wp:lineTo x="21564" y="21552"/>
                <wp:lineTo x="21564" y="0"/>
                <wp:lineTo x="0" y="0"/>
              </wp:wrapPolygon>
            </wp:wrapTight>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26162" name="Slika 425926162"/>
                    <pic:cNvPicPr/>
                  </pic:nvPicPr>
                  <pic:blipFill>
                    <a:blip r:embed="rId12">
                      <a:extLst>
                        <a:ext uri="{28A0092B-C50C-407E-A947-70E740481C1C}">
                          <a14:useLocalDpi xmlns:a14="http://schemas.microsoft.com/office/drawing/2010/main" val="0"/>
                        </a:ext>
                      </a:extLst>
                    </a:blip>
                    <a:stretch>
                      <a:fillRect/>
                    </a:stretch>
                  </pic:blipFill>
                  <pic:spPr>
                    <a:xfrm>
                      <a:off x="0" y="0"/>
                      <a:ext cx="5762625" cy="7980680"/>
                    </a:xfrm>
                    <a:prstGeom prst="rect">
                      <a:avLst/>
                    </a:prstGeom>
                  </pic:spPr>
                </pic:pic>
              </a:graphicData>
            </a:graphic>
            <wp14:sizeRelH relativeFrom="margin">
              <wp14:pctWidth>0</wp14:pctWidth>
            </wp14:sizeRelH>
            <wp14:sizeRelV relativeFrom="margin">
              <wp14:pctHeight>0</wp14:pctHeight>
            </wp14:sizeRelV>
          </wp:anchor>
        </w:drawing>
      </w:r>
    </w:p>
    <w:p w14:paraId="3AC1DC57" w14:textId="77777777" w:rsidR="00165738" w:rsidRDefault="00165738" w:rsidP="009A7B1C">
      <w:pPr>
        <w:spacing w:after="0" w:line="240" w:lineRule="auto"/>
        <w:rPr>
          <w:rFonts w:ascii="Times New Roman" w:hAnsi="Times New Roman"/>
          <w:sz w:val="24"/>
          <w:szCs w:val="24"/>
        </w:rPr>
      </w:pPr>
    </w:p>
    <w:p w14:paraId="3A2ECD1F" w14:textId="77777777" w:rsidR="00165738" w:rsidRDefault="00165738" w:rsidP="009A7B1C">
      <w:pPr>
        <w:spacing w:after="0" w:line="240" w:lineRule="auto"/>
        <w:rPr>
          <w:rFonts w:ascii="Times New Roman" w:hAnsi="Times New Roman"/>
          <w:sz w:val="24"/>
          <w:szCs w:val="24"/>
        </w:rPr>
      </w:pPr>
    </w:p>
    <w:p w14:paraId="307FFE19" w14:textId="77777777" w:rsidR="00165738" w:rsidRDefault="00165738" w:rsidP="009A7B1C">
      <w:pPr>
        <w:spacing w:after="0" w:line="240" w:lineRule="auto"/>
        <w:rPr>
          <w:rFonts w:ascii="Times New Roman" w:hAnsi="Times New Roman"/>
          <w:sz w:val="24"/>
          <w:szCs w:val="24"/>
        </w:rPr>
      </w:pPr>
    </w:p>
    <w:p w14:paraId="467E37CC" w14:textId="77777777" w:rsidR="00A65E08" w:rsidRDefault="00A65E08" w:rsidP="009A7B1C">
      <w:pPr>
        <w:spacing w:after="0" w:line="240" w:lineRule="auto"/>
        <w:rPr>
          <w:rFonts w:ascii="Times New Roman" w:hAnsi="Times New Roman"/>
          <w:sz w:val="24"/>
          <w:szCs w:val="24"/>
        </w:rPr>
      </w:pPr>
    </w:p>
    <w:p w14:paraId="3943C4C6" w14:textId="77777777" w:rsidR="00F941AC" w:rsidRDefault="00F941AC" w:rsidP="00F941AC">
      <w:pPr>
        <w:autoSpaceDE w:val="0"/>
        <w:autoSpaceDN w:val="0"/>
        <w:adjustRightInd w:val="0"/>
        <w:spacing w:after="0"/>
        <w:jc w:val="both"/>
        <w:rPr>
          <w:rFonts w:ascii="Times New Roman" w:eastAsia="Calibri" w:hAnsi="Times New Roman"/>
          <w:sz w:val="24"/>
          <w:szCs w:val="24"/>
        </w:rPr>
      </w:pPr>
      <w:r w:rsidRPr="00F941AC">
        <w:rPr>
          <w:rFonts w:ascii="Times New Roman" w:eastAsia="Calibri" w:hAnsi="Times New Roman"/>
          <w:sz w:val="24"/>
          <w:szCs w:val="24"/>
        </w:rPr>
        <w:lastRenderedPageBreak/>
        <w:t>Detaljni opisi programa i regulatorna osnova za njihovo uvođenje nalaze se u nastavku:</w:t>
      </w:r>
    </w:p>
    <w:p w14:paraId="48334EAB" w14:textId="77777777" w:rsidR="001D7A1A" w:rsidRDefault="001D7A1A" w:rsidP="00F941AC">
      <w:pPr>
        <w:autoSpaceDE w:val="0"/>
        <w:autoSpaceDN w:val="0"/>
        <w:adjustRightInd w:val="0"/>
        <w:spacing w:after="0"/>
        <w:jc w:val="both"/>
        <w:rPr>
          <w:rFonts w:ascii="Times New Roman" w:eastAsia="Calibri" w:hAnsi="Times New Roman"/>
          <w:sz w:val="24"/>
          <w:szCs w:val="24"/>
        </w:rPr>
      </w:pPr>
    </w:p>
    <w:p w14:paraId="3A9A7ECB" w14:textId="77777777" w:rsidR="00A65E08" w:rsidRPr="00F941AC" w:rsidRDefault="00A65E08" w:rsidP="00F941AC">
      <w:pPr>
        <w:autoSpaceDE w:val="0"/>
        <w:autoSpaceDN w:val="0"/>
        <w:adjustRightInd w:val="0"/>
        <w:spacing w:after="0"/>
        <w:jc w:val="both"/>
        <w:rPr>
          <w:rFonts w:ascii="Times New Roman" w:eastAsia="Calibri" w:hAnsi="Times New Roman"/>
          <w:sz w:val="24"/>
          <w:szCs w:val="24"/>
        </w:rPr>
      </w:pPr>
    </w:p>
    <w:tbl>
      <w:tblPr>
        <w:tblStyle w:val="Svijetlareetka-Isticanje1"/>
        <w:tblW w:w="9464" w:type="dxa"/>
        <w:tblLook w:val="04A0" w:firstRow="1" w:lastRow="0" w:firstColumn="1" w:lastColumn="0" w:noHBand="0" w:noVBand="1"/>
      </w:tblPr>
      <w:tblGrid>
        <w:gridCol w:w="2093"/>
        <w:gridCol w:w="7371"/>
      </w:tblGrid>
      <w:tr w:rsidR="00F941AC" w:rsidRPr="00F941AC" w14:paraId="75E84F02"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7E0A28A" w14:textId="77777777" w:rsidR="00F941AC" w:rsidRPr="00F941AC" w:rsidRDefault="00F941AC" w:rsidP="00F941AC">
            <w:pPr>
              <w:numPr>
                <w:ilvl w:val="0"/>
                <w:numId w:val="14"/>
              </w:numPr>
              <w:autoSpaceDE w:val="0"/>
              <w:autoSpaceDN w:val="0"/>
              <w:adjustRightInd w:val="0"/>
              <w:contextualSpacing/>
              <w:jc w:val="center"/>
              <w:rPr>
                <w:rFonts w:ascii="Times New Roman" w:hAnsi="Times New Roman"/>
                <w:sz w:val="24"/>
                <w:szCs w:val="24"/>
              </w:rPr>
            </w:pPr>
            <w:r w:rsidRPr="00F941AC">
              <w:rPr>
                <w:rFonts w:ascii="Times New Roman" w:hAnsi="Times New Roman"/>
                <w:sz w:val="24"/>
                <w:szCs w:val="24"/>
              </w:rPr>
              <w:t>Naziv programa</w:t>
            </w:r>
          </w:p>
        </w:tc>
        <w:tc>
          <w:tcPr>
            <w:tcW w:w="7371" w:type="dxa"/>
            <w:hideMark/>
          </w:tcPr>
          <w:p w14:paraId="7FC87453"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1001 MJERE I AKTIVNOSTI ZA OSIGURANJE RADA IZ DJELOKRUGA PREDSTAVNIČKOG TIJELA</w:t>
            </w:r>
          </w:p>
          <w:p w14:paraId="48239F72"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1001 MJERE I AKTIVNOSTI ZA OSIGURANJE RADA IZ DJELOKRUGA IZVRŠNOG TIJELA</w:t>
            </w:r>
          </w:p>
          <w:p w14:paraId="19A8A5AB"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F941AC" w:rsidRPr="00F941AC" w14:paraId="73BCA0F9"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C2C0146"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371" w:type="dxa"/>
            <w:hideMark/>
          </w:tcPr>
          <w:p w14:paraId="6F39DCE1" w14:textId="77777777" w:rsidR="00F941AC" w:rsidRPr="00F941AC" w:rsidRDefault="00F941AC" w:rsidP="00F941AC">
            <w:pPr>
              <w:numPr>
                <w:ilvl w:val="0"/>
                <w:numId w:val="15"/>
              </w:numPr>
              <w:autoSpaceDE w:val="0"/>
              <w:autoSpaceDN w:val="0"/>
              <w:adjustRightInd w:val="0"/>
              <w:ind w:left="31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lokalnoj i područnoj (regionalnoj) samoupravi </w:t>
            </w:r>
          </w:p>
          <w:p w14:paraId="19DB86B9" w14:textId="77777777" w:rsidR="00F941AC" w:rsidRPr="00F941AC" w:rsidRDefault="00F941AC" w:rsidP="00F941AC">
            <w:pPr>
              <w:numPr>
                <w:ilvl w:val="0"/>
                <w:numId w:val="15"/>
              </w:numPr>
              <w:autoSpaceDE w:val="0"/>
              <w:autoSpaceDN w:val="0"/>
              <w:adjustRightInd w:val="0"/>
              <w:ind w:left="31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porezu na dohodak </w:t>
            </w:r>
          </w:p>
          <w:p w14:paraId="15CC18BD" w14:textId="77777777" w:rsidR="00F941AC" w:rsidRPr="00F941AC" w:rsidRDefault="00F941AC" w:rsidP="00F941AC">
            <w:pPr>
              <w:numPr>
                <w:ilvl w:val="0"/>
                <w:numId w:val="15"/>
              </w:numPr>
              <w:autoSpaceDE w:val="0"/>
              <w:autoSpaceDN w:val="0"/>
              <w:adjustRightInd w:val="0"/>
              <w:ind w:left="31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Statut Općine Nova Kapela </w:t>
            </w:r>
          </w:p>
          <w:p w14:paraId="51DDC09C" w14:textId="77777777" w:rsidR="00F941AC" w:rsidRPr="00F941AC" w:rsidRDefault="00F941AC" w:rsidP="00F941AC">
            <w:pPr>
              <w:numPr>
                <w:ilvl w:val="0"/>
                <w:numId w:val="15"/>
              </w:numPr>
              <w:autoSpaceDE w:val="0"/>
              <w:autoSpaceDN w:val="0"/>
              <w:adjustRightInd w:val="0"/>
              <w:ind w:left="31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Odluka o iznosu naknade za rad na sjednicama Općinskog vijeća</w:t>
            </w:r>
          </w:p>
          <w:p w14:paraId="4332F21E" w14:textId="77777777" w:rsidR="00F941AC" w:rsidRPr="00F941AC" w:rsidRDefault="00F941AC" w:rsidP="00F941AC">
            <w:pPr>
              <w:numPr>
                <w:ilvl w:val="0"/>
                <w:numId w:val="15"/>
              </w:numPr>
              <w:autoSpaceDE w:val="0"/>
              <w:autoSpaceDN w:val="0"/>
              <w:adjustRightInd w:val="0"/>
              <w:ind w:left="31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Zakon o financiranju političkih aktivnosti i izborne promidžbe</w:t>
            </w:r>
          </w:p>
          <w:p w14:paraId="147F53C0" w14:textId="77777777" w:rsidR="00F941AC" w:rsidRPr="00F941AC" w:rsidRDefault="00F941AC" w:rsidP="00F941AC">
            <w:pPr>
              <w:numPr>
                <w:ilvl w:val="0"/>
                <w:numId w:val="15"/>
              </w:numPr>
              <w:autoSpaceDE w:val="0"/>
              <w:autoSpaceDN w:val="0"/>
              <w:adjustRightInd w:val="0"/>
              <w:ind w:left="31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Odluka o izvršavanju proračuna Općine Nova Kapela za 2023.g.</w:t>
            </w:r>
          </w:p>
        </w:tc>
      </w:tr>
      <w:tr w:rsidR="00F941AC" w:rsidRPr="00F941AC" w14:paraId="19EC017E"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6786173"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p w14:paraId="733F4F51"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(aktivnosti)</w:t>
            </w:r>
          </w:p>
        </w:tc>
        <w:tc>
          <w:tcPr>
            <w:tcW w:w="7371" w:type="dxa"/>
          </w:tcPr>
          <w:p w14:paraId="5ED2CEC2"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A100001 Sjednice Općinskog vijeća i naknade predstavničkim tijelima</w:t>
            </w:r>
          </w:p>
          <w:p w14:paraId="5852DDE3"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A100002 Financiranje političkih stranaka i vijećnika liste grupe birača</w:t>
            </w:r>
          </w:p>
          <w:p w14:paraId="7E173F81"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A100004 Poslovanje Ureda načelnika</w:t>
            </w:r>
          </w:p>
          <w:p w14:paraId="5CEC233C"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A100008 Obilježavanje državnih praznika, blagdana, manifestacija i Dana Općine</w:t>
            </w:r>
          </w:p>
          <w:p w14:paraId="6A1099DF"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A100068 Sponzorstva i pokroviteljstva</w:t>
            </w:r>
          </w:p>
        </w:tc>
      </w:tr>
      <w:tr w:rsidR="00F941AC" w:rsidRPr="00F941AC" w14:paraId="182FDD35"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E01ED75"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Ciljevi programa</w:t>
            </w:r>
          </w:p>
        </w:tc>
        <w:tc>
          <w:tcPr>
            <w:tcW w:w="7371" w:type="dxa"/>
            <w:hideMark/>
          </w:tcPr>
          <w:p w14:paraId="7AFF5B32"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Djelotvorno izvršavanje funkcije Općinskog vijeća Općine Nova Kapela i povećanje kvalitete rada</w:t>
            </w:r>
          </w:p>
          <w:p w14:paraId="315A881F" w14:textId="77777777" w:rsidR="00F941AC" w:rsidRPr="00F941AC" w:rsidRDefault="00F941AC" w:rsidP="00F941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Aktivno sudjelovanje vijećnika i nezavisnih vijećnika u radu Općinskog vijeća</w:t>
            </w:r>
          </w:p>
          <w:p w14:paraId="7924E9F2" w14:textId="77777777" w:rsidR="00F941AC" w:rsidRPr="00F941AC" w:rsidRDefault="00F941AC" w:rsidP="00F941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Provođenje mjera i aktivnosti iz djelokruga izvršnog tijela</w:t>
            </w:r>
          </w:p>
        </w:tc>
      </w:tr>
      <w:tr w:rsidR="00F941AC" w:rsidRPr="00F941AC" w14:paraId="3C906919"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F45EA21"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Pokazatelj rezultata</w:t>
            </w:r>
          </w:p>
        </w:tc>
        <w:tc>
          <w:tcPr>
            <w:tcW w:w="7371" w:type="dxa"/>
            <w:hideMark/>
          </w:tcPr>
          <w:p w14:paraId="3833F6D0" w14:textId="77777777" w:rsidR="00F941AC" w:rsidRPr="00F941AC" w:rsidRDefault="00F941AC" w:rsidP="00F941A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Redovito održavanje sjednica Općinskog vijeća, obračun i uplata zakonskih davanja u predviđenim rokovima</w:t>
            </w:r>
          </w:p>
        </w:tc>
      </w:tr>
    </w:tbl>
    <w:p w14:paraId="0B1CAE44" w14:textId="77777777" w:rsidR="00F941AC" w:rsidRPr="00F941AC" w:rsidRDefault="00F941AC" w:rsidP="00F941AC">
      <w:pPr>
        <w:autoSpaceDE w:val="0"/>
        <w:autoSpaceDN w:val="0"/>
        <w:adjustRightInd w:val="0"/>
        <w:spacing w:after="0" w:line="240" w:lineRule="auto"/>
        <w:jc w:val="both"/>
        <w:rPr>
          <w:rFonts w:ascii="Times New Roman" w:hAnsi="Times New Roman"/>
          <w:sz w:val="24"/>
          <w:szCs w:val="24"/>
        </w:rPr>
      </w:pPr>
    </w:p>
    <w:tbl>
      <w:tblPr>
        <w:tblStyle w:val="Svijetlareetka-Isticanje1"/>
        <w:tblW w:w="9464" w:type="dxa"/>
        <w:tblLook w:val="04A0" w:firstRow="1" w:lastRow="0" w:firstColumn="1" w:lastColumn="0" w:noHBand="0" w:noVBand="1"/>
      </w:tblPr>
      <w:tblGrid>
        <w:gridCol w:w="2093"/>
        <w:gridCol w:w="7371"/>
      </w:tblGrid>
      <w:tr w:rsidR="00F941AC" w:rsidRPr="00F941AC" w14:paraId="6A53D6D4"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656136F"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Naziv programa</w:t>
            </w:r>
          </w:p>
        </w:tc>
        <w:tc>
          <w:tcPr>
            <w:tcW w:w="7371" w:type="dxa"/>
            <w:hideMark/>
          </w:tcPr>
          <w:p w14:paraId="0F347407"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2001 MJERE I AKTIVNOSTI ZA OSIGURANJAE RADA IZ DJELOKRUGA JEDINSTVENOG UPRAVNOG ODJELA                    </w:t>
            </w:r>
          </w:p>
        </w:tc>
      </w:tr>
      <w:tr w:rsidR="00F941AC" w:rsidRPr="00F941AC" w14:paraId="1022A7F1"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D657C40"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371" w:type="dxa"/>
            <w:hideMark/>
          </w:tcPr>
          <w:p w14:paraId="295C790B"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lokalnoj i područnoj (regionalnoj) samoupravi </w:t>
            </w:r>
          </w:p>
          <w:p w14:paraId="5B9C7402" w14:textId="77777777" w:rsidR="00F941AC" w:rsidRPr="00F941AC" w:rsidRDefault="00F941AC" w:rsidP="00F941AC">
            <w:pPr>
              <w:numPr>
                <w:ilvl w:val="0"/>
                <w:numId w:val="16"/>
              </w:numPr>
              <w:autoSpaceDE w:val="0"/>
              <w:autoSpaceDN w:val="0"/>
              <w:adjustRightInd w:val="0"/>
              <w:ind w:left="-114"/>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proračunu </w:t>
            </w:r>
          </w:p>
          <w:p w14:paraId="1C1B68D7"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fiskalnoj odgovornosti </w:t>
            </w:r>
          </w:p>
          <w:p w14:paraId="6291BA19"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javnoj nabavi </w:t>
            </w:r>
          </w:p>
          <w:p w14:paraId="0B9D418E"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financiranju jedinica lokalne i područne (regionalne) samouprave </w:t>
            </w:r>
          </w:p>
          <w:p w14:paraId="2AE88A5A"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sustavu unutarnjih financijskih kontrola u javnom sektoru </w:t>
            </w:r>
          </w:p>
          <w:p w14:paraId="36106727" w14:textId="77777777" w:rsidR="00F941AC" w:rsidRPr="00F941AC" w:rsidRDefault="00F941AC" w:rsidP="00F941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Statut Općine Nova Kapela </w:t>
            </w:r>
          </w:p>
          <w:p w14:paraId="2E520F72"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Pravilnik o unutarnjem redu  Jedinstvenog   upravnog odjela Općine Nova Kapela  </w:t>
            </w:r>
          </w:p>
          <w:p w14:paraId="1D275ECF"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Odluka o koeficijentima za obračun plaće službenika i namještenika </w:t>
            </w:r>
          </w:p>
          <w:p w14:paraId="0A6CEF3D"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Odluka o izvršavanju proračuna Općine Nova Kapela za 2022. godinu </w:t>
            </w:r>
          </w:p>
        </w:tc>
      </w:tr>
      <w:tr w:rsidR="00F941AC" w:rsidRPr="00F941AC" w14:paraId="246B9974"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C91858B"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371" w:type="dxa"/>
            <w:hideMark/>
          </w:tcPr>
          <w:p w14:paraId="15BCF9CB" w14:textId="77777777" w:rsidR="00F941AC" w:rsidRPr="00F941AC" w:rsidRDefault="00F941AC" w:rsidP="00F941A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A100007Administrativno,tehničko i stručno osoblje Jedinstvenog                                                                         upravnog odjela</w:t>
            </w:r>
          </w:p>
          <w:p w14:paraId="0DC7A17D"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A100011 Seminari ,edukacije i ostali troškovi zaposlenicima</w:t>
            </w:r>
          </w:p>
          <w:p w14:paraId="3E8AE97D"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A100012 Usluge telefona, interneta i poštarine</w:t>
            </w:r>
          </w:p>
          <w:p w14:paraId="722C3946"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A100013 Promidžba i informiranje Općine</w:t>
            </w:r>
          </w:p>
          <w:p w14:paraId="259E1C9B"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A100015 Bankarske usluge i usluge platnog prometa</w:t>
            </w:r>
          </w:p>
          <w:p w14:paraId="3DBC289F"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A100016 Uredski materijal i ostali materijal za potrebe redovnog poslovanja</w:t>
            </w:r>
          </w:p>
          <w:p w14:paraId="766F2C15"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A100017 Troškovi izrade dokumentacija, planova i projekata i ostale </w:t>
            </w:r>
            <w:r w:rsidRPr="00F941AC">
              <w:rPr>
                <w:rFonts w:ascii="Times New Roman" w:hAnsi="Times New Roman"/>
                <w:sz w:val="24"/>
                <w:szCs w:val="24"/>
              </w:rPr>
              <w:lastRenderedPageBreak/>
              <w:t xml:space="preserve">usluge vanjskih službi                                                                                     </w:t>
            </w:r>
          </w:p>
          <w:p w14:paraId="21FB170B"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A100018 Financijski i ostali rashodi poslovanja</w:t>
            </w:r>
          </w:p>
          <w:p w14:paraId="38AFCCC0"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A100019 Članarine, pristojbe i naknade</w:t>
            </w:r>
          </w:p>
          <w:p w14:paraId="4B4EADBA"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K100119 Projektiranje vodovodnog sustava i vodo odvodnje</w:t>
            </w:r>
          </w:p>
        </w:tc>
      </w:tr>
      <w:tr w:rsidR="00F941AC" w:rsidRPr="00F941AC" w14:paraId="56622D6B"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EEACBA9"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lastRenderedPageBreak/>
              <w:t>Ciljevi programa</w:t>
            </w:r>
          </w:p>
        </w:tc>
        <w:tc>
          <w:tcPr>
            <w:tcW w:w="7371" w:type="dxa"/>
            <w:hideMark/>
          </w:tcPr>
          <w:p w14:paraId="2093E80A"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Učinkovito i pravovremeno izvršavanje poslova iz djelokruga</w:t>
            </w:r>
          </w:p>
          <w:p w14:paraId="653992B6"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rada Jedinstvenog upravnog odjela</w:t>
            </w:r>
          </w:p>
          <w:p w14:paraId="6CBE2A1B"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Nabava potrebne uredske, računalne i komunikacijske opreme radi održavanja funkcionalnosti sustava</w:t>
            </w:r>
          </w:p>
        </w:tc>
      </w:tr>
      <w:tr w:rsidR="00F941AC" w:rsidRPr="00F941AC" w14:paraId="4AEEB17B"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F753306"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Pokazatelj rezultata</w:t>
            </w:r>
          </w:p>
        </w:tc>
        <w:tc>
          <w:tcPr>
            <w:tcW w:w="7371" w:type="dxa"/>
            <w:hideMark/>
          </w:tcPr>
          <w:p w14:paraId="1E3315CB"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-izvršeni poslovi iz djelokruga rada Upravnog odjela</w:t>
            </w:r>
          </w:p>
          <w:p w14:paraId="28D7D175"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-izvršeno održavanje funkcionalnosti računalnog sustava</w:t>
            </w:r>
          </w:p>
          <w:p w14:paraId="7A8B3EA1" w14:textId="77777777" w:rsidR="00F941AC" w:rsidRPr="00F941AC" w:rsidRDefault="00F941AC" w:rsidP="00F941AC">
            <w:p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 prijenos sredstava Vodovodu zapadne Slavonije za otplatu zajma svjetske banke iz projekta Unutarnje vode i za izradu  projektne dokumentacije vodoopskrbnog cjevovoda u naselju Stara Kapela i Srednji Lipovac</w:t>
            </w:r>
          </w:p>
        </w:tc>
      </w:tr>
    </w:tbl>
    <w:p w14:paraId="76BA95B6" w14:textId="77777777" w:rsidR="00A65E08" w:rsidRPr="00F941AC" w:rsidRDefault="00A65E08" w:rsidP="00F941AC">
      <w:pPr>
        <w:autoSpaceDE w:val="0"/>
        <w:autoSpaceDN w:val="0"/>
        <w:adjustRightInd w:val="0"/>
        <w:spacing w:after="0" w:line="240" w:lineRule="auto"/>
        <w:jc w:val="both"/>
        <w:rPr>
          <w:rFonts w:ascii="Times New Roman" w:hAnsi="Times New Roman"/>
          <w:sz w:val="24"/>
          <w:szCs w:val="24"/>
        </w:rPr>
      </w:pPr>
    </w:p>
    <w:tbl>
      <w:tblPr>
        <w:tblStyle w:val="Svijetlareetka-Isticanje1"/>
        <w:tblW w:w="9464" w:type="dxa"/>
        <w:tblLook w:val="04A0" w:firstRow="1" w:lastRow="0" w:firstColumn="1" w:lastColumn="0" w:noHBand="0" w:noVBand="1"/>
      </w:tblPr>
      <w:tblGrid>
        <w:gridCol w:w="2093"/>
        <w:gridCol w:w="7371"/>
      </w:tblGrid>
      <w:tr w:rsidR="00F941AC" w:rsidRPr="00F941AC" w14:paraId="56A1118A"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6F38AF9"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Naziv programa</w:t>
            </w:r>
          </w:p>
        </w:tc>
        <w:tc>
          <w:tcPr>
            <w:tcW w:w="7371" w:type="dxa"/>
            <w:hideMark/>
          </w:tcPr>
          <w:p w14:paraId="38274C26"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2002 AKTIVNA POLITIKA ZAPOŠLJAVANJA </w:t>
            </w:r>
          </w:p>
        </w:tc>
      </w:tr>
      <w:tr w:rsidR="00F941AC" w:rsidRPr="00F941AC" w14:paraId="23F4A2A6"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C2ABCC3"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371" w:type="dxa"/>
            <w:hideMark/>
          </w:tcPr>
          <w:p w14:paraId="0E9878AF"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lokalnoj i područnoj (regionalnoj) samoupravi </w:t>
            </w:r>
          </w:p>
          <w:p w14:paraId="0A5A7E29"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proračunu </w:t>
            </w:r>
          </w:p>
          <w:p w14:paraId="4CA6A14B" w14:textId="77777777" w:rsidR="00F941AC" w:rsidRPr="00F941AC" w:rsidRDefault="00F941AC" w:rsidP="00F941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Statut Općine Nova Kapela </w:t>
            </w:r>
          </w:p>
          <w:p w14:paraId="2F868F24"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Pravilnik o unutarnjem redu Jedinstvenog upravnog odjela Općine Nova Kapela  </w:t>
            </w:r>
          </w:p>
          <w:p w14:paraId="582E2A33"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Odluka o koeficijentima za obračun plaće službenika i namještenika </w:t>
            </w:r>
          </w:p>
          <w:p w14:paraId="7E15C35C"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Odluka o izvršavanju proračuna Općine Nova Kapela za 2022. godinu </w:t>
            </w:r>
          </w:p>
        </w:tc>
      </w:tr>
      <w:tr w:rsidR="00F941AC" w:rsidRPr="00F941AC" w14:paraId="2621BA20"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B108874"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371" w:type="dxa"/>
            <w:hideMark/>
          </w:tcPr>
          <w:p w14:paraId="444FB54A"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A100020 Program zapošljavanja “RADOM ZA ZAJEDNICU“ </w:t>
            </w:r>
          </w:p>
          <w:p w14:paraId="40EAA822"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-javni radovi-Revitalizacija javne površine</w:t>
            </w:r>
          </w:p>
          <w:p w14:paraId="0540E870"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A100162 Program „ ZAŽELI -PROGRAM ZAPOŠLJAVANJA ŽENA“</w:t>
            </w:r>
          </w:p>
        </w:tc>
      </w:tr>
      <w:tr w:rsidR="00F941AC" w:rsidRPr="00F941AC" w14:paraId="62C2E553"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6EE2242"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Ciljevi programa</w:t>
            </w:r>
          </w:p>
        </w:tc>
        <w:tc>
          <w:tcPr>
            <w:tcW w:w="7371" w:type="dxa"/>
            <w:hideMark/>
          </w:tcPr>
          <w:p w14:paraId="28A52681" w14:textId="77777777" w:rsidR="00F941AC" w:rsidRPr="00F941AC" w:rsidRDefault="00F941AC" w:rsidP="00F941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Učinkovito i pravovremeno izvršavanje poslova iz programa javnih radova i projekta Zaželi-faza III, Radimo i pomažemo.</w:t>
            </w:r>
          </w:p>
        </w:tc>
      </w:tr>
      <w:tr w:rsidR="00F941AC" w:rsidRPr="00F941AC" w14:paraId="71AA8E86"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9E47F69"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Pokazatelj rezultata</w:t>
            </w:r>
          </w:p>
        </w:tc>
        <w:tc>
          <w:tcPr>
            <w:tcW w:w="7371" w:type="dxa"/>
            <w:hideMark/>
          </w:tcPr>
          <w:p w14:paraId="7DF8CC50"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Izvršeni poslovi iz djelokruga javnih radova-revitalizacija javnih površina i projekta Zaželi.</w:t>
            </w:r>
          </w:p>
          <w:p w14:paraId="4CC30BDA"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bl>
    <w:p w14:paraId="12C492D3" w14:textId="77777777" w:rsidR="00A65E08" w:rsidRPr="00F941AC" w:rsidRDefault="00A65E08" w:rsidP="00F941AC">
      <w:pPr>
        <w:autoSpaceDE w:val="0"/>
        <w:autoSpaceDN w:val="0"/>
        <w:adjustRightInd w:val="0"/>
        <w:spacing w:after="0" w:line="240" w:lineRule="auto"/>
        <w:jc w:val="both"/>
        <w:rPr>
          <w:rFonts w:ascii="Times New Roman" w:hAnsi="Times New Roman"/>
          <w:sz w:val="24"/>
          <w:szCs w:val="24"/>
        </w:rPr>
      </w:pPr>
    </w:p>
    <w:tbl>
      <w:tblPr>
        <w:tblStyle w:val="Svijetlareetka-Isticanje1"/>
        <w:tblW w:w="9464" w:type="dxa"/>
        <w:tblLook w:val="04A0" w:firstRow="1" w:lastRow="0" w:firstColumn="1" w:lastColumn="0" w:noHBand="0" w:noVBand="1"/>
      </w:tblPr>
      <w:tblGrid>
        <w:gridCol w:w="2376"/>
        <w:gridCol w:w="7088"/>
      </w:tblGrid>
      <w:tr w:rsidR="00F941AC" w:rsidRPr="00F941AC" w14:paraId="4E95D544"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14:paraId="52D573E7"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Naziv programa</w:t>
            </w:r>
          </w:p>
        </w:tc>
        <w:tc>
          <w:tcPr>
            <w:tcW w:w="7088" w:type="dxa"/>
            <w:hideMark/>
          </w:tcPr>
          <w:p w14:paraId="61CC54A2" w14:textId="77777777" w:rsidR="00F941AC" w:rsidRPr="001D7A1A"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D7A1A">
              <w:rPr>
                <w:rFonts w:ascii="Times New Roman" w:hAnsi="Times New Roman"/>
                <w:sz w:val="24"/>
                <w:szCs w:val="24"/>
              </w:rPr>
              <w:t>2003 RAZVOJ POLJOPRIVREDE</w:t>
            </w:r>
          </w:p>
          <w:p w14:paraId="76D7C462"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D7A1A">
              <w:rPr>
                <w:rFonts w:ascii="Times New Roman" w:hAnsi="Times New Roman"/>
                <w:sz w:val="24"/>
                <w:szCs w:val="24"/>
              </w:rPr>
              <w:t>2004 RAZVOJ GOSPODARSTVA</w:t>
            </w:r>
            <w:r w:rsidRPr="00F941AC">
              <w:rPr>
                <w:rFonts w:ascii="Times New Roman" w:hAnsi="Times New Roman"/>
                <w:sz w:val="24"/>
                <w:szCs w:val="24"/>
              </w:rPr>
              <w:t xml:space="preserve"> </w:t>
            </w:r>
          </w:p>
        </w:tc>
      </w:tr>
      <w:tr w:rsidR="00F941AC" w:rsidRPr="00F941AC" w14:paraId="7E91463B"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14:paraId="652380AC"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088" w:type="dxa"/>
            <w:hideMark/>
          </w:tcPr>
          <w:p w14:paraId="1E0C20B3"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Zakon o poljoprivrednom zemljištu</w:t>
            </w:r>
          </w:p>
          <w:p w14:paraId="524F412D"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prostornom uređenju </w:t>
            </w:r>
          </w:p>
          <w:p w14:paraId="4584467F"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Zakon o regionalnom razvoju</w:t>
            </w:r>
          </w:p>
        </w:tc>
      </w:tr>
      <w:tr w:rsidR="00F941AC" w:rsidRPr="00F941AC" w14:paraId="713FA26C"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14:paraId="26404C4E"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088" w:type="dxa"/>
            <w:hideMark/>
          </w:tcPr>
          <w:p w14:paraId="0BBC2461"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A100028 Održavanje kanalske mreže</w:t>
            </w:r>
          </w:p>
          <w:p w14:paraId="4BCC611F"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A100091 Poticanje poljoprivredne djelatnosti kroz program sufinanciranja udruga</w:t>
            </w:r>
          </w:p>
          <w:p w14:paraId="7AB6D1D4"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A100109 Elementarne nepogode</w:t>
            </w:r>
          </w:p>
          <w:p w14:paraId="529C9D9D"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A100127 Provedba javnih natječaja-prodaja i zakup poljoprivrednog zemljišta</w:t>
            </w:r>
          </w:p>
          <w:p w14:paraId="5D576394"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A100163 Održavanje državnog zemljišta</w:t>
            </w:r>
          </w:p>
          <w:p w14:paraId="7C9412E8"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A100090 Sufinanciranje Lokalne agencije</w:t>
            </w:r>
          </w:p>
          <w:p w14:paraId="57A64EEF"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A100094 Poticanje turističke djelatnosti kroz program sufinanciranja udruga</w:t>
            </w:r>
          </w:p>
          <w:p w14:paraId="222EFC05"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A100143 Razvoj turizma</w:t>
            </w:r>
          </w:p>
          <w:p w14:paraId="7F871372"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K100089 Izgradnja industrijske zone</w:t>
            </w:r>
          </w:p>
          <w:p w14:paraId="7EBAF0DB" w14:textId="77777777" w:rsid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K100172 Izgradnja pristupne ceste do i unutar zone gospodarske namjene</w:t>
            </w:r>
          </w:p>
          <w:p w14:paraId="7C01EF20" w14:textId="77777777" w:rsidR="00A65E08" w:rsidRPr="00F941AC" w:rsidRDefault="00A65E08"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F941AC" w:rsidRPr="00F941AC" w14:paraId="4324ECA4"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14:paraId="3146F68E"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lastRenderedPageBreak/>
              <w:t>Ciljevi programa</w:t>
            </w:r>
          </w:p>
        </w:tc>
        <w:tc>
          <w:tcPr>
            <w:tcW w:w="7088" w:type="dxa"/>
            <w:hideMark/>
          </w:tcPr>
          <w:p w14:paraId="0A6D8007"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Poboljšanje genetike stada</w:t>
            </w:r>
          </w:p>
          <w:p w14:paraId="25D5493D"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Osigurati preduvjete za provedbu javnih natječaja prodaje i zakupa poljoprivrednog zemljišta </w:t>
            </w:r>
          </w:p>
          <w:p w14:paraId="02676196"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Poticati razvoj turizma </w:t>
            </w:r>
          </w:p>
          <w:p w14:paraId="5317625A"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Osigurati preduvjete za razvoj poduzetničke zone </w:t>
            </w:r>
          </w:p>
        </w:tc>
      </w:tr>
      <w:tr w:rsidR="00F941AC" w:rsidRPr="00F941AC" w14:paraId="0ABF23A4"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14:paraId="7A97272B" w14:textId="77777777" w:rsidR="00F941AC" w:rsidRPr="001D7A1A" w:rsidRDefault="00F941AC" w:rsidP="00F941AC">
            <w:pPr>
              <w:autoSpaceDE w:val="0"/>
              <w:autoSpaceDN w:val="0"/>
              <w:adjustRightInd w:val="0"/>
              <w:jc w:val="center"/>
              <w:rPr>
                <w:rFonts w:ascii="Times New Roman" w:hAnsi="Times New Roman"/>
                <w:sz w:val="24"/>
                <w:szCs w:val="24"/>
              </w:rPr>
            </w:pPr>
            <w:r w:rsidRPr="001D7A1A">
              <w:rPr>
                <w:rFonts w:ascii="Times New Roman" w:hAnsi="Times New Roman"/>
                <w:sz w:val="24"/>
                <w:szCs w:val="24"/>
              </w:rPr>
              <w:t>Pokazatelj rezultata</w:t>
            </w:r>
          </w:p>
        </w:tc>
        <w:tc>
          <w:tcPr>
            <w:tcW w:w="7088" w:type="dxa"/>
            <w:hideMark/>
          </w:tcPr>
          <w:p w14:paraId="13C6836D" w14:textId="77777777" w:rsidR="00F941AC" w:rsidRPr="001D7A1A" w:rsidRDefault="00F941AC" w:rsidP="00F941AC">
            <w:pPr>
              <w:numPr>
                <w:ilvl w:val="0"/>
                <w:numId w:val="6"/>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sz w:val="24"/>
                <w:szCs w:val="24"/>
              </w:rPr>
            </w:pPr>
            <w:r w:rsidRPr="001D7A1A">
              <w:rPr>
                <w:rFonts w:ascii="Times New Roman" w:eastAsia="Calibri" w:hAnsi="Times New Roman"/>
                <w:sz w:val="24"/>
                <w:szCs w:val="24"/>
              </w:rPr>
              <w:t>uređenje prijelaza na poljskim putovima u Donjem, Srednjem i Gornjem Lipovcu</w:t>
            </w:r>
          </w:p>
          <w:p w14:paraId="41ACA82A" w14:textId="77777777" w:rsidR="00F941AC" w:rsidRPr="001D7A1A" w:rsidRDefault="00F941AC" w:rsidP="00F941AC">
            <w:pPr>
              <w:numPr>
                <w:ilvl w:val="0"/>
                <w:numId w:val="6"/>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sz w:val="24"/>
                <w:szCs w:val="24"/>
              </w:rPr>
            </w:pPr>
            <w:r w:rsidRPr="001D7A1A">
              <w:rPr>
                <w:rFonts w:ascii="Times New Roman" w:eastAsia="Calibri" w:hAnsi="Times New Roman"/>
                <w:sz w:val="24"/>
                <w:szCs w:val="24"/>
              </w:rPr>
              <w:t>redovito održavanje poljskih putova na području Općine Nova Kapela (</w:t>
            </w:r>
          </w:p>
          <w:p w14:paraId="17BC3C9C" w14:textId="77777777" w:rsidR="00F941AC" w:rsidRPr="001D7A1A" w:rsidRDefault="00F941AC" w:rsidP="00F941AC">
            <w:pPr>
              <w:numPr>
                <w:ilvl w:val="0"/>
                <w:numId w:val="6"/>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sz w:val="24"/>
                <w:szCs w:val="24"/>
              </w:rPr>
            </w:pPr>
            <w:r w:rsidRPr="001D7A1A">
              <w:rPr>
                <w:rFonts w:ascii="Times New Roman" w:eastAsia="Calibri" w:hAnsi="Times New Roman"/>
                <w:sz w:val="24"/>
                <w:szCs w:val="24"/>
              </w:rPr>
              <w:t xml:space="preserve">sufinancirano umjetnog  </w:t>
            </w:r>
            <w:proofErr w:type="spellStart"/>
            <w:r w:rsidRPr="001D7A1A">
              <w:rPr>
                <w:rFonts w:ascii="Times New Roman" w:eastAsia="Calibri" w:hAnsi="Times New Roman"/>
                <w:sz w:val="24"/>
                <w:szCs w:val="24"/>
              </w:rPr>
              <w:t>osjemenjivanje</w:t>
            </w:r>
            <w:proofErr w:type="spellEnd"/>
            <w:r w:rsidRPr="001D7A1A">
              <w:rPr>
                <w:rFonts w:ascii="Times New Roman" w:eastAsia="Calibri" w:hAnsi="Times New Roman"/>
                <w:sz w:val="24"/>
                <w:szCs w:val="24"/>
              </w:rPr>
              <w:t xml:space="preserve">  goveda</w:t>
            </w:r>
          </w:p>
          <w:p w14:paraId="2B6DEEFC" w14:textId="77777777" w:rsidR="00F941AC" w:rsidRPr="001D7A1A" w:rsidRDefault="00F941AC" w:rsidP="00F941AC">
            <w:pPr>
              <w:numPr>
                <w:ilvl w:val="0"/>
                <w:numId w:val="6"/>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sz w:val="24"/>
                <w:szCs w:val="24"/>
              </w:rPr>
            </w:pPr>
            <w:r w:rsidRPr="001D7A1A">
              <w:rPr>
                <w:rFonts w:ascii="Times New Roman" w:eastAsia="Calibri" w:hAnsi="Times New Roman"/>
                <w:sz w:val="24"/>
                <w:szCs w:val="24"/>
              </w:rPr>
              <w:t>izvršeno održavanje državnog zemljišta u k.o. Donji Lipovac</w:t>
            </w:r>
          </w:p>
          <w:p w14:paraId="337609DF" w14:textId="77777777" w:rsidR="00F941AC" w:rsidRPr="001D7A1A" w:rsidRDefault="00F941AC" w:rsidP="00F941AC">
            <w:pPr>
              <w:numPr>
                <w:ilvl w:val="0"/>
                <w:numId w:val="6"/>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sz w:val="24"/>
                <w:szCs w:val="24"/>
              </w:rPr>
            </w:pPr>
            <w:r w:rsidRPr="001D7A1A">
              <w:rPr>
                <w:rFonts w:ascii="Times New Roman" w:eastAsia="Calibri" w:hAnsi="Times New Roman"/>
                <w:sz w:val="24"/>
                <w:szCs w:val="24"/>
              </w:rPr>
              <w:t>izvršena interventna sanacija krovišta uslijed elementarne nepogode (olujno nevrijeme ) nastale u 2023.godini</w:t>
            </w:r>
          </w:p>
          <w:p w14:paraId="52657F0F" w14:textId="77777777" w:rsidR="00F941AC" w:rsidRPr="001D7A1A" w:rsidRDefault="00F941AC" w:rsidP="00F941AC">
            <w:pPr>
              <w:numPr>
                <w:ilvl w:val="0"/>
                <w:numId w:val="6"/>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sz w:val="24"/>
                <w:szCs w:val="24"/>
              </w:rPr>
            </w:pPr>
            <w:r w:rsidRPr="001D7A1A">
              <w:rPr>
                <w:rFonts w:ascii="Times New Roman" w:eastAsia="Calibri" w:hAnsi="Times New Roman"/>
                <w:sz w:val="24"/>
                <w:szCs w:val="24"/>
              </w:rPr>
              <w:t>izvršene pripreme i provođenje natječaja za raspolaganje poljoprivrednim zemljištem u vlasništvu države</w:t>
            </w:r>
          </w:p>
          <w:p w14:paraId="1AC8547E" w14:textId="77777777" w:rsidR="00F941AC" w:rsidRPr="001D7A1A" w:rsidRDefault="00F941AC" w:rsidP="00F941AC">
            <w:pPr>
              <w:numPr>
                <w:ilvl w:val="0"/>
                <w:numId w:val="6"/>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sz w:val="24"/>
                <w:szCs w:val="24"/>
              </w:rPr>
            </w:pPr>
            <w:r w:rsidRPr="001D7A1A">
              <w:rPr>
                <w:rFonts w:ascii="Times New Roman" w:eastAsia="Calibri" w:hAnsi="Times New Roman"/>
                <w:sz w:val="24"/>
                <w:szCs w:val="24"/>
              </w:rPr>
              <w:t>izvršeno sufinanciranje rada LAG-a “Posavina”</w:t>
            </w:r>
          </w:p>
          <w:p w14:paraId="125E2AC9" w14:textId="77777777" w:rsidR="00F941AC" w:rsidRPr="001D7A1A" w:rsidRDefault="00F941AC" w:rsidP="00F941AC">
            <w:pPr>
              <w:numPr>
                <w:ilvl w:val="0"/>
                <w:numId w:val="6"/>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1D7A1A">
              <w:rPr>
                <w:rFonts w:ascii="Times New Roman" w:eastAsia="Calibri" w:hAnsi="Times New Roman"/>
                <w:sz w:val="24"/>
                <w:szCs w:val="24"/>
              </w:rPr>
              <w:t>izvršeno sufinanciranje rada udruga iz područja turizma</w:t>
            </w:r>
          </w:p>
          <w:p w14:paraId="419C1FA9" w14:textId="210FA647" w:rsidR="00F941AC" w:rsidRPr="001D7A1A" w:rsidRDefault="00F941AC" w:rsidP="00F941AC">
            <w:pPr>
              <w:numPr>
                <w:ilvl w:val="0"/>
                <w:numId w:val="6"/>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1D7A1A">
              <w:rPr>
                <w:rFonts w:ascii="Times New Roman" w:eastAsia="Calibri" w:hAnsi="Times New Roman"/>
                <w:sz w:val="24"/>
                <w:szCs w:val="24"/>
              </w:rPr>
              <w:t xml:space="preserve">izvršeno sufinanciranje provedbe programa rada i financijskog plana Turističke zajednice </w:t>
            </w:r>
            <w:proofErr w:type="spellStart"/>
            <w:r w:rsidRPr="001D7A1A">
              <w:rPr>
                <w:rFonts w:ascii="Times New Roman" w:eastAsia="Calibri" w:hAnsi="Times New Roman"/>
                <w:sz w:val="24"/>
                <w:szCs w:val="24"/>
              </w:rPr>
              <w:t>Meridiana</w:t>
            </w:r>
            <w:proofErr w:type="spellEnd"/>
            <w:r w:rsidRPr="001D7A1A">
              <w:rPr>
                <w:rFonts w:ascii="Times New Roman" w:eastAsia="Calibri" w:hAnsi="Times New Roman"/>
                <w:sz w:val="24"/>
                <w:szCs w:val="24"/>
              </w:rPr>
              <w:t xml:space="preserve"> </w:t>
            </w:r>
            <w:proofErr w:type="spellStart"/>
            <w:r w:rsidRPr="001D7A1A">
              <w:rPr>
                <w:rFonts w:ascii="Times New Roman" w:eastAsia="Calibri" w:hAnsi="Times New Roman"/>
                <w:sz w:val="24"/>
                <w:szCs w:val="24"/>
              </w:rPr>
              <w:t>Slavonica</w:t>
            </w:r>
            <w:proofErr w:type="spellEnd"/>
          </w:p>
          <w:p w14:paraId="1D776A8B" w14:textId="77777777" w:rsidR="00F941AC" w:rsidRPr="001D7A1A" w:rsidRDefault="00F941AC" w:rsidP="00F941AC">
            <w:pPr>
              <w:numPr>
                <w:ilvl w:val="0"/>
                <w:numId w:val="6"/>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1D7A1A">
              <w:rPr>
                <w:rFonts w:ascii="Times New Roman" w:hAnsi="Times New Roman"/>
                <w:sz w:val="24"/>
                <w:szCs w:val="24"/>
              </w:rPr>
              <w:t>izvršeno rušenje građevinskih objekata unutar poduzetničke</w:t>
            </w:r>
          </w:p>
          <w:p w14:paraId="0FFD7D5D" w14:textId="74051F3F" w:rsidR="00F941AC" w:rsidRPr="001D7A1A" w:rsidRDefault="00F941AC" w:rsidP="001D7A1A">
            <w:pPr>
              <w:autoSpaceDE w:val="0"/>
              <w:autoSpaceDN w:val="0"/>
              <w:adjustRightInd w:val="0"/>
              <w:ind w:left="72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1D7A1A">
              <w:rPr>
                <w:rFonts w:ascii="Times New Roman" w:hAnsi="Times New Roman"/>
                <w:sz w:val="24"/>
                <w:szCs w:val="24"/>
              </w:rPr>
              <w:t>zone</w:t>
            </w:r>
          </w:p>
        </w:tc>
      </w:tr>
      <w:tr w:rsidR="00F941AC" w:rsidRPr="00F941AC" w14:paraId="11B7902D"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61C70FA9" w14:textId="77777777" w:rsidR="00F941AC" w:rsidRPr="00F941AC" w:rsidRDefault="00F941AC" w:rsidP="00F941AC">
            <w:pPr>
              <w:autoSpaceDE w:val="0"/>
              <w:autoSpaceDN w:val="0"/>
              <w:adjustRightInd w:val="0"/>
              <w:jc w:val="center"/>
              <w:rPr>
                <w:rFonts w:ascii="Times New Roman" w:hAnsi="Times New Roman"/>
                <w:sz w:val="24"/>
                <w:szCs w:val="24"/>
              </w:rPr>
            </w:pPr>
          </w:p>
        </w:tc>
        <w:tc>
          <w:tcPr>
            <w:tcW w:w="7088" w:type="dxa"/>
          </w:tcPr>
          <w:p w14:paraId="2CB0B25E" w14:textId="77777777" w:rsidR="00F941AC" w:rsidRPr="00F941AC" w:rsidRDefault="00F941AC" w:rsidP="00F941AC">
            <w:pPr>
              <w:autoSpaceDE w:val="0"/>
              <w:autoSpaceDN w:val="0"/>
              <w:adjustRightInd w:val="0"/>
              <w:ind w:left="7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r>
    </w:tbl>
    <w:p w14:paraId="32670DD8" w14:textId="107E637E" w:rsidR="00F941AC" w:rsidRDefault="00F941AC" w:rsidP="00F941AC">
      <w:pPr>
        <w:autoSpaceDE w:val="0"/>
        <w:autoSpaceDN w:val="0"/>
        <w:adjustRightInd w:val="0"/>
        <w:spacing w:after="0" w:line="240" w:lineRule="auto"/>
        <w:jc w:val="both"/>
        <w:rPr>
          <w:rFonts w:ascii="Times New Roman" w:hAnsi="Times New Roman"/>
          <w:sz w:val="24"/>
          <w:szCs w:val="24"/>
        </w:rPr>
      </w:pPr>
      <w:r w:rsidRPr="00F941AC">
        <w:rPr>
          <w:rFonts w:ascii="Times New Roman" w:hAnsi="Times New Roman"/>
          <w:sz w:val="24"/>
          <w:szCs w:val="24"/>
        </w:rPr>
        <w:t xml:space="preserve"> </w:t>
      </w:r>
    </w:p>
    <w:p w14:paraId="47C7D5B6" w14:textId="77777777" w:rsidR="00A65E08" w:rsidRPr="00F941AC" w:rsidRDefault="00A65E08" w:rsidP="00F941AC">
      <w:pPr>
        <w:autoSpaceDE w:val="0"/>
        <w:autoSpaceDN w:val="0"/>
        <w:adjustRightInd w:val="0"/>
        <w:spacing w:after="0" w:line="240" w:lineRule="auto"/>
        <w:jc w:val="both"/>
        <w:rPr>
          <w:rFonts w:ascii="Times New Roman" w:hAnsi="Times New Roman"/>
          <w:sz w:val="24"/>
          <w:szCs w:val="24"/>
        </w:rPr>
      </w:pPr>
    </w:p>
    <w:tbl>
      <w:tblPr>
        <w:tblStyle w:val="Svijetlareetka-Isticanje1"/>
        <w:tblW w:w="9464" w:type="dxa"/>
        <w:tblLook w:val="04A0" w:firstRow="1" w:lastRow="0" w:firstColumn="1" w:lastColumn="0" w:noHBand="0" w:noVBand="1"/>
      </w:tblPr>
      <w:tblGrid>
        <w:gridCol w:w="2163"/>
        <w:gridCol w:w="7301"/>
      </w:tblGrid>
      <w:tr w:rsidR="00F941AC" w:rsidRPr="00F941AC" w14:paraId="30E13CC4"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hideMark/>
          </w:tcPr>
          <w:p w14:paraId="368ADAFB"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Naziv programa</w:t>
            </w:r>
          </w:p>
        </w:tc>
        <w:tc>
          <w:tcPr>
            <w:tcW w:w="7301" w:type="dxa"/>
            <w:hideMark/>
          </w:tcPr>
          <w:p w14:paraId="07FF9BEA"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2005 ODRŽAVANJE OBJEKATA I UREĐAJA</w:t>
            </w:r>
          </w:p>
          <w:p w14:paraId="740D137B"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KOMUNALNE INFRASTRUKTURE                                                                                                                                                </w:t>
            </w:r>
          </w:p>
          <w:p w14:paraId="34B14DB8"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2006 GRADNJA OBJEKATA I UREĐAJA </w:t>
            </w:r>
          </w:p>
          <w:p w14:paraId="10FF6563"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KOMUNALNE INFRASTRUKTURE</w:t>
            </w:r>
          </w:p>
        </w:tc>
      </w:tr>
      <w:tr w:rsidR="00F941AC" w:rsidRPr="00F941AC" w14:paraId="2888B13A" w14:textId="77777777" w:rsidTr="00586B97">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163" w:type="dxa"/>
            <w:hideMark/>
          </w:tcPr>
          <w:p w14:paraId="4BE4EEB7" w14:textId="77777777" w:rsidR="00F941AC" w:rsidRPr="00F941AC" w:rsidRDefault="00F941AC" w:rsidP="00F941AC">
            <w:pPr>
              <w:autoSpaceDE w:val="0"/>
              <w:autoSpaceDN w:val="0"/>
              <w:adjustRightInd w:val="0"/>
              <w:ind w:left="720"/>
              <w:contextualSpacing/>
              <w:rPr>
                <w:rFonts w:ascii="Times New Roman" w:hAnsi="Times New Roman"/>
                <w:sz w:val="24"/>
                <w:szCs w:val="24"/>
              </w:rPr>
            </w:pPr>
            <w:r w:rsidRPr="00F941AC">
              <w:rPr>
                <w:rFonts w:ascii="Times New Roman" w:hAnsi="Times New Roman"/>
                <w:sz w:val="24"/>
                <w:szCs w:val="24"/>
              </w:rPr>
              <w:t>Regulatorni okvir</w:t>
            </w:r>
          </w:p>
        </w:tc>
        <w:tc>
          <w:tcPr>
            <w:tcW w:w="7301" w:type="dxa"/>
            <w:hideMark/>
          </w:tcPr>
          <w:p w14:paraId="28A6AF35" w14:textId="77777777" w:rsidR="00F941AC" w:rsidRPr="00F941AC" w:rsidRDefault="00F941AC" w:rsidP="00F941AC">
            <w:pPr>
              <w:numPr>
                <w:ilvl w:val="0"/>
                <w:numId w:val="12"/>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cestama </w:t>
            </w:r>
          </w:p>
          <w:p w14:paraId="1D9C5E18" w14:textId="77777777" w:rsidR="00F941AC" w:rsidRPr="00F941AC" w:rsidRDefault="00F941AC" w:rsidP="00F941AC">
            <w:pPr>
              <w:numPr>
                <w:ilvl w:val="0"/>
                <w:numId w:val="12"/>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komunalnom gospodarstvu </w:t>
            </w:r>
          </w:p>
          <w:p w14:paraId="12D29065" w14:textId="77777777" w:rsidR="00F941AC" w:rsidRPr="00F941AC" w:rsidRDefault="00F941AC" w:rsidP="00F941AC">
            <w:pPr>
              <w:numPr>
                <w:ilvl w:val="0"/>
                <w:numId w:val="12"/>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održivom gospodarenju otpadom </w:t>
            </w:r>
          </w:p>
          <w:p w14:paraId="32FA25B8" w14:textId="77777777" w:rsidR="00F941AC" w:rsidRPr="00F941AC" w:rsidRDefault="00F941AC" w:rsidP="00F941AC">
            <w:pPr>
              <w:numPr>
                <w:ilvl w:val="0"/>
                <w:numId w:val="12"/>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zaštiti zraka </w:t>
            </w:r>
          </w:p>
          <w:p w14:paraId="4185D212" w14:textId="77777777" w:rsidR="00F941AC" w:rsidRPr="00F941AC" w:rsidRDefault="00F941AC" w:rsidP="00F941AC">
            <w:pPr>
              <w:numPr>
                <w:ilvl w:val="0"/>
                <w:numId w:val="12"/>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Zakona o zaštiti okoliša  </w:t>
            </w:r>
          </w:p>
          <w:p w14:paraId="45D8C84B" w14:textId="77777777" w:rsidR="00F941AC" w:rsidRPr="00F941AC" w:rsidRDefault="00F941AC" w:rsidP="00F941AC">
            <w:pPr>
              <w:numPr>
                <w:ilvl w:val="0"/>
                <w:numId w:val="12"/>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F941AC">
              <w:rPr>
                <w:rFonts w:ascii="Times New Roman" w:hAnsi="Times New Roman"/>
                <w:sz w:val="24"/>
                <w:szCs w:val="24"/>
              </w:rPr>
              <w:t xml:space="preserve">Pravilnik o unutarnjem redu Jedinstvenog upravnog odjela Općine Nova Kapela </w:t>
            </w:r>
          </w:p>
        </w:tc>
      </w:tr>
      <w:tr w:rsidR="00F941AC" w:rsidRPr="00F941AC" w14:paraId="079E967D"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hideMark/>
          </w:tcPr>
          <w:p w14:paraId="1F03B897"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301" w:type="dxa"/>
          </w:tcPr>
          <w:p w14:paraId="6CCD4D5F"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A100025 Održavanje i potrošnja javne rasvjete</w:t>
            </w:r>
          </w:p>
          <w:p w14:paraId="1B1E3185"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A100027 Redovito održavanje nerazvrstanih cesta i putova</w:t>
            </w:r>
          </w:p>
          <w:p w14:paraId="705E8678"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A100031 Zimsko održavanje nerazvrstanih cesta </w:t>
            </w:r>
          </w:p>
          <w:p w14:paraId="75598A8C"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A100136 Održavanje građevina javne odvodnje oborinskih voda</w:t>
            </w:r>
          </w:p>
          <w:p w14:paraId="07251EDD"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A100148 Održavanje javnih prometnih površina na kojima nije dopušten promet motornim vozilima</w:t>
            </w:r>
          </w:p>
          <w:p w14:paraId="361DBD75"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A100149 Održavanje javnih zelenih površina</w:t>
            </w:r>
          </w:p>
          <w:p w14:paraId="2DF9FBAF"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A100150 Održavanje građevina i uređaja javne namjene</w:t>
            </w:r>
          </w:p>
          <w:p w14:paraId="6A393BAB"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A100151 Održavanje groblja i mrtvačnica</w:t>
            </w:r>
          </w:p>
          <w:p w14:paraId="30B2F9D2"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A100158 Održavanje čistoće javnih površina</w:t>
            </w:r>
          </w:p>
          <w:p w14:paraId="5D26B9F0"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A100164 Pojačano održavanje nerazvrstanih cesta</w:t>
            </w:r>
          </w:p>
          <w:p w14:paraId="31B8256C"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K100005 Izgradnja i projektiranje javne rasvjete</w:t>
            </w:r>
          </w:p>
          <w:p w14:paraId="00807608"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K100080 Izgradnja pješačkih staza </w:t>
            </w:r>
          </w:p>
          <w:p w14:paraId="5B3CC38E"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K100144 Projekt Šumska promatračnica</w:t>
            </w:r>
          </w:p>
          <w:p w14:paraId="5CA5DDC2" w14:textId="77777777" w:rsid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K100145 Projekt Edukativne promatračnice</w:t>
            </w:r>
          </w:p>
          <w:p w14:paraId="452716B2" w14:textId="77777777" w:rsidR="00A65E08" w:rsidRPr="00F941AC" w:rsidRDefault="00A65E08"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F941AC" w:rsidRPr="00F941AC" w14:paraId="18298860"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hideMark/>
          </w:tcPr>
          <w:p w14:paraId="69FFFB7F"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lastRenderedPageBreak/>
              <w:t>Ciljevi programa</w:t>
            </w:r>
          </w:p>
        </w:tc>
        <w:tc>
          <w:tcPr>
            <w:tcW w:w="7301" w:type="dxa"/>
            <w:hideMark/>
          </w:tcPr>
          <w:p w14:paraId="1C6018EC" w14:textId="77777777" w:rsidR="00F941AC" w:rsidRPr="00F941AC" w:rsidRDefault="00F941AC" w:rsidP="00F941AC">
            <w:pPr>
              <w:numPr>
                <w:ilvl w:val="0"/>
                <w:numId w:val="4"/>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Održavanjem opreme i potrošnje javne rasvjete omogućiti sigurnost pješaka i vozila u prometu </w:t>
            </w:r>
          </w:p>
          <w:p w14:paraId="2DA8CAC9" w14:textId="77777777" w:rsidR="00F941AC" w:rsidRPr="00F941AC" w:rsidRDefault="00F941AC" w:rsidP="00F941AC">
            <w:pPr>
              <w:numPr>
                <w:ilvl w:val="0"/>
                <w:numId w:val="4"/>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Praćenjem kvarova dolazi se do podatka optimalnog rasvjetnog tijela za navedenu lokaciju, prate se troškovi održavanja po mjestu i vrsti rasvjetnog tijela</w:t>
            </w:r>
          </w:p>
          <w:p w14:paraId="3F784B93" w14:textId="77777777" w:rsidR="00F941AC" w:rsidRPr="00F941AC" w:rsidRDefault="00F941AC" w:rsidP="00F941AC">
            <w:pPr>
              <w:numPr>
                <w:ilvl w:val="0"/>
                <w:numId w:val="4"/>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Kandidiranje projekata na fondove iz prometa</w:t>
            </w:r>
          </w:p>
          <w:p w14:paraId="04F815FB" w14:textId="77777777" w:rsidR="00F941AC" w:rsidRPr="00F941AC" w:rsidRDefault="00F941AC" w:rsidP="00F941AC">
            <w:pPr>
              <w:numPr>
                <w:ilvl w:val="0"/>
                <w:numId w:val="4"/>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Provođenje mjera definiranih odlukom o komunalnom redu </w:t>
            </w:r>
          </w:p>
          <w:p w14:paraId="3C6FEDEA" w14:textId="77777777" w:rsidR="00F941AC" w:rsidRPr="00F941AC" w:rsidRDefault="00F941AC" w:rsidP="00F941AC">
            <w:pPr>
              <w:numPr>
                <w:ilvl w:val="0"/>
                <w:numId w:val="4"/>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Održavanje  i gradnja prometnica , odnosno očuvanja bitnih zahtjeva za građevinu, unapređivanje ispunjavanja bitnih zahtjeva za građevinu u smislu da se održava tako da se ne naruše svojstva građevine uz racionalne troškove</w:t>
            </w:r>
          </w:p>
          <w:p w14:paraId="2D06F889" w14:textId="77777777" w:rsidR="00F941AC" w:rsidRPr="00F941AC" w:rsidRDefault="00F941AC" w:rsidP="00F941AC">
            <w:pPr>
              <w:numPr>
                <w:ilvl w:val="0"/>
                <w:numId w:val="4"/>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Održavanje groblja u funkcionalnom stanju, čišćenje i odvoz smeća</w:t>
            </w:r>
          </w:p>
          <w:p w14:paraId="7F796107" w14:textId="77777777" w:rsidR="00F941AC" w:rsidRPr="00F941AC" w:rsidRDefault="00F941AC" w:rsidP="00F941AC">
            <w:pPr>
              <w:numPr>
                <w:ilvl w:val="0"/>
                <w:numId w:val="4"/>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Smanjenje količine otpada na javnim površinama</w:t>
            </w:r>
          </w:p>
          <w:p w14:paraId="6E8C51C3" w14:textId="77777777" w:rsidR="00F941AC" w:rsidRPr="00F941AC" w:rsidRDefault="00F941AC" w:rsidP="00F941AC">
            <w:pPr>
              <w:numPr>
                <w:ilvl w:val="0"/>
                <w:numId w:val="4"/>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Održavanje zelenih površina, šetnica, dječjih igrališta u funkcionalnom stanju</w:t>
            </w:r>
          </w:p>
        </w:tc>
      </w:tr>
      <w:tr w:rsidR="00F941AC" w:rsidRPr="00F941AC" w14:paraId="7C73DCD7"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hideMark/>
          </w:tcPr>
          <w:p w14:paraId="0C6178F6"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Pokazatelj rezultata</w:t>
            </w:r>
          </w:p>
        </w:tc>
        <w:tc>
          <w:tcPr>
            <w:tcW w:w="7301" w:type="dxa"/>
            <w:hideMark/>
          </w:tcPr>
          <w:p w14:paraId="126A1DAF" w14:textId="77777777" w:rsidR="00F941AC" w:rsidRPr="00F941AC" w:rsidRDefault="00F941AC" w:rsidP="00F941AC">
            <w:pPr>
              <w:numPr>
                <w:ilvl w:val="0"/>
                <w:numId w:val="5"/>
              </w:numPr>
              <w:autoSpaceDE w:val="0"/>
              <w:autoSpaceDN w:val="0"/>
              <w:adjustRightInd w:val="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izvršena redovna opskrba javnih površina javnom rasvjetom</w:t>
            </w:r>
          </w:p>
          <w:p w14:paraId="0C016B6A" w14:textId="486FA1E5" w:rsidR="00F941AC" w:rsidRPr="00F941AC" w:rsidRDefault="00F941AC" w:rsidP="00F941AC">
            <w:pPr>
              <w:numPr>
                <w:ilvl w:val="0"/>
                <w:numId w:val="5"/>
              </w:numPr>
              <w:autoSpaceDE w:val="0"/>
              <w:autoSpaceDN w:val="0"/>
              <w:adjustRightInd w:val="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izvršena modernizacija javne rasvjete postavljanjem i zamjenom rasvjetnih tijela u  </w:t>
            </w:r>
            <w:proofErr w:type="spellStart"/>
            <w:r w:rsidRPr="00F941AC">
              <w:rPr>
                <w:rFonts w:ascii="Times New Roman" w:hAnsi="Times New Roman"/>
                <w:sz w:val="24"/>
                <w:szCs w:val="24"/>
              </w:rPr>
              <w:t>Magić</w:t>
            </w:r>
            <w:proofErr w:type="spellEnd"/>
            <w:r w:rsidR="001D7A1A">
              <w:rPr>
                <w:rFonts w:ascii="Times New Roman" w:hAnsi="Times New Roman"/>
                <w:sz w:val="24"/>
                <w:szCs w:val="24"/>
              </w:rPr>
              <w:t xml:space="preserve"> </w:t>
            </w:r>
            <w:r w:rsidRPr="00F941AC">
              <w:rPr>
                <w:rFonts w:ascii="Times New Roman" w:hAnsi="Times New Roman"/>
                <w:sz w:val="24"/>
                <w:szCs w:val="24"/>
              </w:rPr>
              <w:t>Maloj</w:t>
            </w:r>
          </w:p>
          <w:p w14:paraId="2D8274C3" w14:textId="77777777" w:rsidR="00F941AC" w:rsidRPr="00F941AC" w:rsidRDefault="00F941AC" w:rsidP="00F941AC">
            <w:pPr>
              <w:numPr>
                <w:ilvl w:val="0"/>
                <w:numId w:val="5"/>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izvršeno redovno i pojačano  održavanje nerazvrstanih cesta</w:t>
            </w:r>
          </w:p>
          <w:p w14:paraId="00C6199C" w14:textId="77777777" w:rsidR="00F941AC" w:rsidRPr="00F941AC" w:rsidRDefault="00F941AC" w:rsidP="00F941AC">
            <w:pPr>
              <w:numPr>
                <w:ilvl w:val="0"/>
                <w:numId w:val="5"/>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izvršeno postavljanje pozivnog semafora sa mjeračem brzine kod Osnovne škole u Batrini</w:t>
            </w:r>
          </w:p>
          <w:p w14:paraId="4AD13510" w14:textId="77777777" w:rsidR="00F941AC" w:rsidRPr="00F941AC" w:rsidRDefault="00F941AC" w:rsidP="00F941AC">
            <w:pPr>
              <w:numPr>
                <w:ilvl w:val="0"/>
                <w:numId w:val="5"/>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izvršeno redovno održavanje javnih prometnih površina </w:t>
            </w:r>
          </w:p>
          <w:p w14:paraId="56ED73EA" w14:textId="77777777" w:rsidR="00F941AC" w:rsidRPr="00F941AC" w:rsidRDefault="00F941AC" w:rsidP="00F941AC">
            <w:pPr>
              <w:numPr>
                <w:ilvl w:val="0"/>
                <w:numId w:val="5"/>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redovno održavani cijevni propusti na putnim jarcima i vodotocima</w:t>
            </w:r>
          </w:p>
          <w:p w14:paraId="6E84B9C9" w14:textId="77777777" w:rsidR="00F941AC" w:rsidRPr="00F941AC" w:rsidRDefault="00F941AC" w:rsidP="00F941AC">
            <w:pPr>
              <w:numPr>
                <w:ilvl w:val="0"/>
                <w:numId w:val="5"/>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izvršeno održavanje cestovne kanalske mreže-odvodnja oborinskih voda</w:t>
            </w:r>
          </w:p>
          <w:p w14:paraId="74D855CB" w14:textId="77777777" w:rsidR="00F941AC" w:rsidRPr="00F941AC" w:rsidRDefault="00F941AC" w:rsidP="00F941AC">
            <w:pPr>
              <w:numPr>
                <w:ilvl w:val="0"/>
                <w:numId w:val="5"/>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izvršeni radovi na uređenju šumskih promatračnica </w:t>
            </w:r>
          </w:p>
          <w:p w14:paraId="2A603DAA" w14:textId="77777777" w:rsidR="00F941AC" w:rsidRDefault="00F941AC" w:rsidP="00F941AC">
            <w:pPr>
              <w:numPr>
                <w:ilvl w:val="0"/>
                <w:numId w:val="5"/>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izvršeni radovi na obnovi pješačke staze u ulici Vladimira Nazora u Novoj Kapeli</w:t>
            </w:r>
          </w:p>
          <w:p w14:paraId="64292BAC" w14:textId="77777777" w:rsidR="001D7A1A" w:rsidRPr="00F941AC" w:rsidRDefault="001D7A1A" w:rsidP="001D7A1A">
            <w:pPr>
              <w:autoSpaceDE w:val="0"/>
              <w:autoSpaceDN w:val="0"/>
              <w:adjustRightInd w:val="0"/>
              <w:ind w:left="72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p w14:paraId="492A7268" w14:textId="77777777" w:rsidR="00F941AC" w:rsidRPr="00F941AC" w:rsidRDefault="00F941AC" w:rsidP="00F941AC">
            <w:pPr>
              <w:autoSpaceDE w:val="0"/>
              <w:autoSpaceDN w:val="0"/>
              <w:adjustRightInd w:val="0"/>
              <w:ind w:left="72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bl>
    <w:p w14:paraId="12E99717" w14:textId="77777777" w:rsidR="00F941AC" w:rsidRPr="00F941AC" w:rsidRDefault="00F941AC" w:rsidP="00F941AC">
      <w:pPr>
        <w:autoSpaceDE w:val="0"/>
        <w:autoSpaceDN w:val="0"/>
        <w:adjustRightInd w:val="0"/>
        <w:spacing w:after="0" w:line="240" w:lineRule="auto"/>
        <w:jc w:val="both"/>
        <w:rPr>
          <w:rFonts w:ascii="Times New Roman" w:hAnsi="Times New Roman"/>
          <w:sz w:val="24"/>
          <w:szCs w:val="24"/>
        </w:rPr>
      </w:pPr>
    </w:p>
    <w:tbl>
      <w:tblPr>
        <w:tblStyle w:val="Svijetlareetka-Isticanje1"/>
        <w:tblW w:w="9464" w:type="dxa"/>
        <w:tblLook w:val="04A0" w:firstRow="1" w:lastRow="0" w:firstColumn="1" w:lastColumn="0" w:noHBand="0" w:noVBand="1"/>
      </w:tblPr>
      <w:tblGrid>
        <w:gridCol w:w="2093"/>
        <w:gridCol w:w="7371"/>
      </w:tblGrid>
      <w:tr w:rsidR="00F941AC" w:rsidRPr="00F941AC" w14:paraId="6AAC96C8"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6560C4C" w14:textId="77777777" w:rsidR="00F941AC" w:rsidRPr="00F941AC" w:rsidRDefault="00F941AC" w:rsidP="00F941AC">
            <w:pPr>
              <w:autoSpaceDE w:val="0"/>
              <w:autoSpaceDN w:val="0"/>
              <w:adjustRightInd w:val="0"/>
              <w:jc w:val="center"/>
              <w:rPr>
                <w:rFonts w:ascii="Times New Roman" w:hAnsi="Times New Roman"/>
                <w:sz w:val="24"/>
                <w:szCs w:val="24"/>
              </w:rPr>
            </w:pPr>
            <w:r w:rsidRPr="001D7A1A">
              <w:rPr>
                <w:rFonts w:ascii="Times New Roman" w:hAnsi="Times New Roman"/>
                <w:sz w:val="24"/>
                <w:szCs w:val="24"/>
              </w:rPr>
              <w:t>Naziv programa</w:t>
            </w:r>
          </w:p>
        </w:tc>
        <w:tc>
          <w:tcPr>
            <w:tcW w:w="7371" w:type="dxa"/>
            <w:hideMark/>
          </w:tcPr>
          <w:p w14:paraId="4E228943"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2007 PROSTORNO UREĐENJE I UNAPREĐENJE STANOVANJA</w:t>
            </w:r>
          </w:p>
          <w:p w14:paraId="1DF8BE63"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2008 ZAŠTITA OKOLIŠA</w:t>
            </w:r>
          </w:p>
        </w:tc>
      </w:tr>
      <w:tr w:rsidR="00F941AC" w:rsidRPr="00F941AC" w14:paraId="256420BA"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A21670C"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371" w:type="dxa"/>
            <w:hideMark/>
          </w:tcPr>
          <w:p w14:paraId="6E7B22E1" w14:textId="77777777" w:rsidR="00F941AC" w:rsidRPr="00F941AC" w:rsidRDefault="00F941AC" w:rsidP="00F941AC">
            <w:pPr>
              <w:numPr>
                <w:ilvl w:val="0"/>
                <w:numId w:val="9"/>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Zakon o postupanju s nezakonito izgrađenim zgradama</w:t>
            </w:r>
          </w:p>
          <w:p w14:paraId="04F604C2" w14:textId="77777777" w:rsidR="00F941AC" w:rsidRPr="00F941AC" w:rsidRDefault="00F941AC" w:rsidP="00F941AC">
            <w:pPr>
              <w:numPr>
                <w:ilvl w:val="0"/>
                <w:numId w:val="9"/>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Zakon o zemljišnim knjigama</w:t>
            </w:r>
          </w:p>
          <w:p w14:paraId="6D21330E" w14:textId="77777777" w:rsidR="00F941AC" w:rsidRPr="00F941AC" w:rsidRDefault="00F941AC" w:rsidP="00F941AC">
            <w:pPr>
              <w:numPr>
                <w:ilvl w:val="0"/>
                <w:numId w:val="9"/>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prostornom uređenju </w:t>
            </w:r>
          </w:p>
          <w:p w14:paraId="2DB0A336" w14:textId="77777777" w:rsidR="00F941AC" w:rsidRPr="00F941AC" w:rsidRDefault="00F941AC" w:rsidP="00F941AC">
            <w:pPr>
              <w:numPr>
                <w:ilvl w:val="0"/>
                <w:numId w:val="9"/>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Zakon o učinkovitom korištenju energije u neposrednoj potrošnji</w:t>
            </w:r>
          </w:p>
          <w:p w14:paraId="6C7223A9" w14:textId="77777777" w:rsidR="00F941AC" w:rsidRPr="00F941AC" w:rsidRDefault="00F941AC" w:rsidP="00F941AC">
            <w:pPr>
              <w:numPr>
                <w:ilvl w:val="0"/>
                <w:numId w:val="9"/>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komunalnom gospodarstvu </w:t>
            </w:r>
          </w:p>
          <w:p w14:paraId="71CEEA73" w14:textId="77777777" w:rsidR="00F941AC" w:rsidRPr="00F941AC" w:rsidRDefault="00F941AC" w:rsidP="00F941AC">
            <w:pPr>
              <w:numPr>
                <w:ilvl w:val="0"/>
                <w:numId w:val="9"/>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održivom gospodarenju otpadom </w:t>
            </w:r>
          </w:p>
          <w:p w14:paraId="2A0538E3" w14:textId="77777777" w:rsidR="00F941AC" w:rsidRPr="00F941AC" w:rsidRDefault="00F941AC" w:rsidP="00F941AC">
            <w:pPr>
              <w:numPr>
                <w:ilvl w:val="0"/>
                <w:numId w:val="9"/>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Zakona o zaštiti okoliša </w:t>
            </w:r>
          </w:p>
        </w:tc>
      </w:tr>
      <w:tr w:rsidR="00F941AC" w:rsidRPr="00F941AC" w14:paraId="6A7E35B4"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D484542"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371" w:type="dxa"/>
            <w:hideMark/>
          </w:tcPr>
          <w:p w14:paraId="2895A59B"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A100033 Legalizacija nezakonito izgrađenih zgrada </w:t>
            </w:r>
          </w:p>
          <w:p w14:paraId="0FFF00BB"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A100100 Postavljanje božićnih dekoracija i nabava</w:t>
            </w:r>
          </w:p>
          <w:p w14:paraId="44CBBC1B"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A100111 Sanacija divljih odlagališta smeća</w:t>
            </w:r>
          </w:p>
          <w:p w14:paraId="56FC3E29"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A100159 Zaštita životinja</w:t>
            </w:r>
          </w:p>
          <w:p w14:paraId="25E98962"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A100038 Deratizacija i dezinsekcija</w:t>
            </w:r>
          </w:p>
          <w:p w14:paraId="0B4829F4"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A100039 Financiranje rada skloništa za životinje</w:t>
            </w:r>
          </w:p>
        </w:tc>
      </w:tr>
      <w:tr w:rsidR="00F941AC" w:rsidRPr="00F941AC" w14:paraId="302C482F"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6DF1FD9"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Ciljevi programa</w:t>
            </w:r>
          </w:p>
        </w:tc>
        <w:tc>
          <w:tcPr>
            <w:tcW w:w="7371" w:type="dxa"/>
            <w:hideMark/>
          </w:tcPr>
          <w:p w14:paraId="38D57910"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Osigurati preduvjete za razvoj poduzetničke zone</w:t>
            </w:r>
          </w:p>
          <w:p w14:paraId="70921B40"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Poboljšanja u zaštiti okoliša</w:t>
            </w:r>
          </w:p>
        </w:tc>
      </w:tr>
      <w:tr w:rsidR="00F941AC" w:rsidRPr="00F941AC" w14:paraId="3337D9B8"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DD9F623"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lastRenderedPageBreak/>
              <w:t>Pokazatelj rezultata</w:t>
            </w:r>
          </w:p>
        </w:tc>
        <w:tc>
          <w:tcPr>
            <w:tcW w:w="7371" w:type="dxa"/>
            <w:hideMark/>
          </w:tcPr>
          <w:p w14:paraId="1DC465FF" w14:textId="77777777" w:rsidR="00F941AC" w:rsidRPr="00F941AC" w:rsidRDefault="00F941AC" w:rsidP="00F941AC">
            <w:pPr>
              <w:numPr>
                <w:ilvl w:val="0"/>
                <w:numId w:val="6"/>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legalizacija objekata u općinskom vlasništva</w:t>
            </w:r>
          </w:p>
          <w:p w14:paraId="1289B3D8" w14:textId="77777777" w:rsidR="00F941AC" w:rsidRPr="00F941AC" w:rsidRDefault="00F941AC" w:rsidP="00F941AC">
            <w:pPr>
              <w:numPr>
                <w:ilvl w:val="0"/>
                <w:numId w:val="6"/>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color w:val="000000"/>
                <w:sz w:val="24"/>
                <w:szCs w:val="24"/>
              </w:rPr>
              <w:t>izvršena preventivna deratizacija u domaćinstvima i dezinsekcija komaraca</w:t>
            </w:r>
          </w:p>
          <w:p w14:paraId="47C50E88" w14:textId="77777777" w:rsidR="00F941AC" w:rsidRPr="00F941AC" w:rsidRDefault="00F941AC" w:rsidP="00F941AC">
            <w:pPr>
              <w:numPr>
                <w:ilvl w:val="0"/>
                <w:numId w:val="6"/>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izvršeno postavljanje i skidanje božićnih dekoracija</w:t>
            </w:r>
          </w:p>
          <w:p w14:paraId="6DCB3F8F" w14:textId="77777777" w:rsidR="00F941AC" w:rsidRPr="00F941AC" w:rsidRDefault="00F941AC" w:rsidP="00F941AC">
            <w:pPr>
              <w:numPr>
                <w:ilvl w:val="0"/>
                <w:numId w:val="6"/>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color w:val="000000"/>
                <w:sz w:val="24"/>
                <w:szCs w:val="24"/>
              </w:rPr>
              <w:t>izvršena sanacija divljih odlagališta smeća</w:t>
            </w:r>
          </w:p>
          <w:p w14:paraId="558A3C4B" w14:textId="37843A32" w:rsidR="00F941AC" w:rsidRPr="001D7A1A" w:rsidRDefault="00F941AC" w:rsidP="001D7A1A">
            <w:pPr>
              <w:numPr>
                <w:ilvl w:val="0"/>
                <w:numId w:val="6"/>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color w:val="000000"/>
                <w:sz w:val="24"/>
                <w:szCs w:val="24"/>
              </w:rPr>
              <w:t>izvršeno sufinanciranje sterilizacije i kastracije pasa i mačaka</w:t>
            </w:r>
          </w:p>
        </w:tc>
      </w:tr>
    </w:tbl>
    <w:p w14:paraId="716102D4" w14:textId="77777777" w:rsidR="001D7A1A" w:rsidRPr="00F941AC" w:rsidRDefault="001D7A1A" w:rsidP="00F941AC">
      <w:pPr>
        <w:autoSpaceDE w:val="0"/>
        <w:autoSpaceDN w:val="0"/>
        <w:adjustRightInd w:val="0"/>
        <w:spacing w:after="0" w:line="240" w:lineRule="auto"/>
        <w:jc w:val="both"/>
        <w:rPr>
          <w:rFonts w:ascii="Times New Roman" w:hAnsi="Times New Roman"/>
          <w:sz w:val="24"/>
          <w:szCs w:val="24"/>
        </w:rPr>
      </w:pPr>
    </w:p>
    <w:tbl>
      <w:tblPr>
        <w:tblStyle w:val="Svijetlareetka-Isticanje1"/>
        <w:tblW w:w="9464" w:type="dxa"/>
        <w:tblLook w:val="04A0" w:firstRow="1" w:lastRow="0" w:firstColumn="1" w:lastColumn="0" w:noHBand="0" w:noVBand="1"/>
      </w:tblPr>
      <w:tblGrid>
        <w:gridCol w:w="2093"/>
        <w:gridCol w:w="7371"/>
      </w:tblGrid>
      <w:tr w:rsidR="00F941AC" w:rsidRPr="00F941AC" w14:paraId="2E897000"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26562D0"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Naziv programa</w:t>
            </w:r>
          </w:p>
        </w:tc>
        <w:tc>
          <w:tcPr>
            <w:tcW w:w="7371" w:type="dxa"/>
            <w:hideMark/>
          </w:tcPr>
          <w:p w14:paraId="168CB1B0"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2009 PROTUPOŽARNA I CIVILNA ZAŠTITA</w:t>
            </w:r>
          </w:p>
        </w:tc>
      </w:tr>
      <w:tr w:rsidR="00F941AC" w:rsidRPr="00F941AC" w14:paraId="2F8E17D9"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99A7947"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371" w:type="dxa"/>
            <w:hideMark/>
          </w:tcPr>
          <w:p w14:paraId="662B8B5B"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Zakon o zaštiti od požara , Zakon o sustavu civilne zaštite</w:t>
            </w:r>
          </w:p>
        </w:tc>
      </w:tr>
      <w:tr w:rsidR="00F941AC" w:rsidRPr="00F941AC" w14:paraId="1EAB60D2"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935A7FC"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371" w:type="dxa"/>
            <w:hideMark/>
          </w:tcPr>
          <w:p w14:paraId="1A7A6BAE"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A100042 Sufinanciranje dobrovoljnih vatrogasnih društava</w:t>
            </w:r>
          </w:p>
          <w:p w14:paraId="6581B2DF"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A100043 Provedba sustava zaštite i spašavanja</w:t>
            </w:r>
          </w:p>
          <w:p w14:paraId="3BB80BD9"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A100076 Sufinanciranje Vatrogasne zajednice</w:t>
            </w:r>
          </w:p>
        </w:tc>
      </w:tr>
      <w:tr w:rsidR="00F941AC" w:rsidRPr="00F941AC" w14:paraId="1FFD987A"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FAE1BBA" w14:textId="77777777" w:rsidR="00F941AC" w:rsidRPr="00F941AC" w:rsidRDefault="00F941AC" w:rsidP="00F941AC">
            <w:pPr>
              <w:autoSpaceDE w:val="0"/>
              <w:autoSpaceDN w:val="0"/>
              <w:adjustRightInd w:val="0"/>
              <w:jc w:val="center"/>
              <w:rPr>
                <w:rFonts w:ascii="Times New Roman" w:hAnsi="Times New Roman"/>
                <w:sz w:val="24"/>
                <w:szCs w:val="24"/>
              </w:rPr>
            </w:pPr>
          </w:p>
        </w:tc>
        <w:tc>
          <w:tcPr>
            <w:tcW w:w="7371" w:type="dxa"/>
            <w:hideMark/>
          </w:tcPr>
          <w:p w14:paraId="456A7454"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Postizanje učinkovite protupožarne zaštite u cilju sprječavanja nastanka požara</w:t>
            </w:r>
          </w:p>
        </w:tc>
      </w:tr>
      <w:tr w:rsidR="00F941AC" w:rsidRPr="00F941AC" w14:paraId="32E3811B"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ECF519E"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Pokazatelj rezultata</w:t>
            </w:r>
          </w:p>
        </w:tc>
        <w:tc>
          <w:tcPr>
            <w:tcW w:w="7371" w:type="dxa"/>
            <w:hideMark/>
          </w:tcPr>
          <w:p w14:paraId="527AF74F" w14:textId="77777777" w:rsidR="00F941AC" w:rsidRPr="00F941AC" w:rsidRDefault="00F941AC" w:rsidP="00F941AC">
            <w:pPr>
              <w:numPr>
                <w:ilvl w:val="0"/>
                <w:numId w:val="7"/>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u skladu s Zakonom isplaćena sredstva za redovno poslovanje vatrogasnih zajednice Općine Nova Kapela </w:t>
            </w:r>
          </w:p>
          <w:p w14:paraId="526E7487" w14:textId="77777777" w:rsidR="00F941AC" w:rsidRPr="00F941AC" w:rsidRDefault="00F941AC" w:rsidP="00F941AC">
            <w:pPr>
              <w:numPr>
                <w:ilvl w:val="0"/>
                <w:numId w:val="7"/>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 prijenos sredstava Hrvatskoj gorskoj službi spašavanja</w:t>
            </w:r>
          </w:p>
          <w:p w14:paraId="72794F48" w14:textId="77777777" w:rsidR="00F941AC" w:rsidRPr="00F941AC" w:rsidRDefault="00F941AC" w:rsidP="00F941AC">
            <w:pPr>
              <w:numPr>
                <w:ilvl w:val="0"/>
                <w:numId w:val="7"/>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izrađen Plan djelovanja u području prirodnih nepogoda za 2024.godinu</w:t>
            </w:r>
          </w:p>
        </w:tc>
      </w:tr>
    </w:tbl>
    <w:p w14:paraId="3D2AC7E8" w14:textId="77777777" w:rsidR="001D7A1A" w:rsidRPr="00F941AC" w:rsidRDefault="001D7A1A" w:rsidP="00F941AC">
      <w:pPr>
        <w:autoSpaceDE w:val="0"/>
        <w:autoSpaceDN w:val="0"/>
        <w:adjustRightInd w:val="0"/>
        <w:spacing w:after="0" w:line="240" w:lineRule="auto"/>
        <w:jc w:val="both"/>
        <w:rPr>
          <w:rFonts w:ascii="Times New Roman" w:hAnsi="Times New Roman"/>
          <w:sz w:val="24"/>
          <w:szCs w:val="24"/>
        </w:rPr>
      </w:pPr>
    </w:p>
    <w:tbl>
      <w:tblPr>
        <w:tblStyle w:val="Svijetlareetka-Isticanje1"/>
        <w:tblW w:w="9464" w:type="dxa"/>
        <w:tblLook w:val="04A0" w:firstRow="1" w:lastRow="0" w:firstColumn="1" w:lastColumn="0" w:noHBand="0" w:noVBand="1"/>
      </w:tblPr>
      <w:tblGrid>
        <w:gridCol w:w="2093"/>
        <w:gridCol w:w="7371"/>
      </w:tblGrid>
      <w:tr w:rsidR="00F941AC" w:rsidRPr="00F941AC" w14:paraId="45287BDE"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B667484"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Naziv programa</w:t>
            </w:r>
          </w:p>
        </w:tc>
        <w:tc>
          <w:tcPr>
            <w:tcW w:w="7371" w:type="dxa"/>
            <w:hideMark/>
          </w:tcPr>
          <w:p w14:paraId="4490A26D" w14:textId="77777777" w:rsidR="00F941AC" w:rsidRPr="00F941AC" w:rsidRDefault="00F941AC" w:rsidP="00F941A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2010 SOCIJALNA SKRB, NOVČANA POMOĆ  </w:t>
            </w:r>
          </w:p>
          <w:p w14:paraId="7BB40B75" w14:textId="77777777" w:rsidR="00F941AC" w:rsidRPr="00F941AC" w:rsidRDefault="00F941AC" w:rsidP="00F941A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I DEMOGRAFSKE MJERE                                                                                                                   </w:t>
            </w:r>
          </w:p>
        </w:tc>
      </w:tr>
      <w:tr w:rsidR="00F941AC" w:rsidRPr="00F941AC" w14:paraId="31140FB9"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D24D0EF"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371" w:type="dxa"/>
            <w:hideMark/>
          </w:tcPr>
          <w:p w14:paraId="48704022" w14:textId="77777777" w:rsidR="00F941AC" w:rsidRPr="00F941AC" w:rsidRDefault="00F941AC" w:rsidP="00F941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lokalnoj i područnoj (regionalnoj) samoupravi </w:t>
            </w:r>
          </w:p>
          <w:p w14:paraId="155933FE" w14:textId="77777777" w:rsidR="00F941AC" w:rsidRPr="00F941AC" w:rsidRDefault="00F941AC" w:rsidP="00F941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socijalnoj skrbi </w:t>
            </w:r>
          </w:p>
          <w:p w14:paraId="1A2C505F" w14:textId="77777777" w:rsidR="00F941AC" w:rsidRPr="00F941AC" w:rsidRDefault="00F941AC" w:rsidP="00F941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udrugama </w:t>
            </w:r>
          </w:p>
        </w:tc>
      </w:tr>
      <w:tr w:rsidR="00F941AC" w:rsidRPr="00F941AC" w14:paraId="4D120C49"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9AC036C"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371" w:type="dxa"/>
            <w:hideMark/>
          </w:tcPr>
          <w:p w14:paraId="070C3090"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A100046 Donacije udrugama socijalnog značaja </w:t>
            </w:r>
          </w:p>
          <w:p w14:paraId="79AFAE1F"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A100047 Nabava poklon paketa djeci prigodom blagdana</w:t>
            </w:r>
          </w:p>
          <w:p w14:paraId="63B7C2BC"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A100048 Jednokratne novčane pomoći</w:t>
            </w:r>
          </w:p>
          <w:p w14:paraId="1BB6A0A8"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A100049 Naknade za novorođenčad</w:t>
            </w:r>
          </w:p>
          <w:p w14:paraId="483E1842"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A100098 Humanitarna djelatnost Crvenog križa</w:t>
            </w:r>
          </w:p>
          <w:p w14:paraId="113583E8"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A100115 Mjere za poticanje rješavanja stambenog pitanja mladih obitelji</w:t>
            </w:r>
          </w:p>
        </w:tc>
      </w:tr>
      <w:tr w:rsidR="00F941AC" w:rsidRPr="00F941AC" w14:paraId="481EBEB3"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86E1E6A"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Ciljevi programa</w:t>
            </w:r>
          </w:p>
        </w:tc>
        <w:tc>
          <w:tcPr>
            <w:tcW w:w="7371" w:type="dxa"/>
            <w:hideMark/>
          </w:tcPr>
          <w:p w14:paraId="4391B6CD" w14:textId="77777777" w:rsidR="00F941AC" w:rsidRPr="00F941AC" w:rsidRDefault="00F941AC" w:rsidP="00F941AC">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lang w:eastAsia="en-US"/>
              </w:rPr>
            </w:pPr>
            <w:r w:rsidRPr="00F941AC">
              <w:rPr>
                <w:rFonts w:ascii="Times New Roman" w:eastAsiaTheme="minorEastAsia" w:hAnsi="Times New Roman"/>
                <w:sz w:val="24"/>
                <w:szCs w:val="24"/>
                <w:lang w:eastAsia="en-US"/>
              </w:rPr>
              <w:t xml:space="preserve">Utvrđivanje prava načina financiranja i raspodjele pomoći ugroženima starijim i nemoćnim osobama , te uključivanje humanitarnih organizacija i udruga građana za brigu o socijalno ugroženima. </w:t>
            </w:r>
          </w:p>
        </w:tc>
      </w:tr>
      <w:tr w:rsidR="00F941AC" w:rsidRPr="00F941AC" w14:paraId="4F335DB7"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E86A5E7"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Pokazatelj rezultata</w:t>
            </w:r>
          </w:p>
        </w:tc>
        <w:tc>
          <w:tcPr>
            <w:tcW w:w="7371" w:type="dxa"/>
            <w:hideMark/>
          </w:tcPr>
          <w:p w14:paraId="6E9776B1" w14:textId="77777777" w:rsidR="00F941AC" w:rsidRPr="00F941AC" w:rsidRDefault="00F941AC" w:rsidP="00F941AC">
            <w:pPr>
              <w:numPr>
                <w:ilvl w:val="0"/>
                <w:numId w:val="5"/>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isplaćene jednokratne novčane pomoći sukladno Odluci o jednokratnoj novčanoj pomoći </w:t>
            </w:r>
          </w:p>
          <w:p w14:paraId="43B15418" w14:textId="77777777" w:rsidR="00F941AC" w:rsidRPr="00F941AC" w:rsidRDefault="00F941AC" w:rsidP="00F941AC">
            <w:pPr>
              <w:numPr>
                <w:ilvl w:val="0"/>
                <w:numId w:val="5"/>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isplaćene naknade za novorođenu djecu</w:t>
            </w:r>
          </w:p>
          <w:p w14:paraId="04F3F6DD" w14:textId="77777777" w:rsidR="00F941AC" w:rsidRPr="00F941AC" w:rsidRDefault="00F941AC" w:rsidP="00F941AC">
            <w:pPr>
              <w:numPr>
                <w:ilvl w:val="0"/>
                <w:numId w:val="5"/>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isplaćena tekuća donacija Hrvatskom crvenom križu</w:t>
            </w:r>
          </w:p>
          <w:p w14:paraId="1E521D1B" w14:textId="77777777" w:rsidR="00F941AC" w:rsidRPr="00F941AC" w:rsidRDefault="00F941AC" w:rsidP="00F941AC">
            <w:pPr>
              <w:numPr>
                <w:ilvl w:val="0"/>
                <w:numId w:val="5"/>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isplaćena sredstva za poticanje rješavanja stambenog pitanja mladih obitelji</w:t>
            </w:r>
          </w:p>
        </w:tc>
      </w:tr>
    </w:tbl>
    <w:p w14:paraId="21A6782F" w14:textId="77777777" w:rsidR="001D7A1A" w:rsidRPr="00F941AC" w:rsidRDefault="001D7A1A" w:rsidP="00F941AC">
      <w:pPr>
        <w:autoSpaceDE w:val="0"/>
        <w:autoSpaceDN w:val="0"/>
        <w:adjustRightInd w:val="0"/>
        <w:spacing w:after="0" w:line="240" w:lineRule="auto"/>
        <w:jc w:val="both"/>
        <w:rPr>
          <w:rFonts w:ascii="Times New Roman" w:hAnsi="Times New Roman"/>
          <w:sz w:val="24"/>
          <w:szCs w:val="24"/>
        </w:rPr>
      </w:pPr>
    </w:p>
    <w:tbl>
      <w:tblPr>
        <w:tblStyle w:val="Svijetlareetka-Isticanje1"/>
        <w:tblW w:w="9464" w:type="dxa"/>
        <w:tblLook w:val="04A0" w:firstRow="1" w:lastRow="0" w:firstColumn="1" w:lastColumn="0" w:noHBand="0" w:noVBand="1"/>
      </w:tblPr>
      <w:tblGrid>
        <w:gridCol w:w="2093"/>
        <w:gridCol w:w="7371"/>
      </w:tblGrid>
      <w:tr w:rsidR="00F941AC" w:rsidRPr="00F941AC" w14:paraId="5898585E"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F977FEB"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Naziv programa</w:t>
            </w:r>
          </w:p>
        </w:tc>
        <w:tc>
          <w:tcPr>
            <w:tcW w:w="7371" w:type="dxa"/>
            <w:hideMark/>
          </w:tcPr>
          <w:p w14:paraId="22134705"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2011 RAZVOJ SPORTA I REKREACIJE</w:t>
            </w:r>
          </w:p>
        </w:tc>
      </w:tr>
      <w:tr w:rsidR="00F941AC" w:rsidRPr="00F941AC" w14:paraId="7D09A7E0"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782E7E9"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371" w:type="dxa"/>
            <w:hideMark/>
          </w:tcPr>
          <w:p w14:paraId="2407C6B7" w14:textId="77777777" w:rsidR="00F941AC" w:rsidRPr="00F941AC" w:rsidRDefault="00F941AC" w:rsidP="00F941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lokalnoj i područnoj (regionalnoj) samoupravi </w:t>
            </w:r>
          </w:p>
          <w:p w14:paraId="595F11A0" w14:textId="77777777" w:rsidR="00F941AC" w:rsidRPr="00F941AC" w:rsidRDefault="00F941AC" w:rsidP="00F941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Zakon o sportu</w:t>
            </w:r>
          </w:p>
          <w:p w14:paraId="2F341B57" w14:textId="77777777" w:rsidR="00F941AC" w:rsidRPr="00F941AC" w:rsidRDefault="00F941AC" w:rsidP="00F941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Zakon o udrugama</w:t>
            </w:r>
          </w:p>
        </w:tc>
      </w:tr>
      <w:tr w:rsidR="00F941AC" w:rsidRPr="00F941AC" w14:paraId="1AFD8681"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67A4351"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371" w:type="dxa"/>
            <w:hideMark/>
          </w:tcPr>
          <w:p w14:paraId="4B757FDF"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A100054 Uređenje sportskih objekata</w:t>
            </w:r>
          </w:p>
          <w:p w14:paraId="75B77B2E"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A100055 Poticanje sportsko rekreativnih aktivnosti</w:t>
            </w:r>
          </w:p>
        </w:tc>
      </w:tr>
      <w:tr w:rsidR="00F941AC" w:rsidRPr="00F941AC" w14:paraId="0C31DAE1"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B1DC0D5"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Ciljevi programa</w:t>
            </w:r>
          </w:p>
        </w:tc>
        <w:tc>
          <w:tcPr>
            <w:tcW w:w="7371" w:type="dxa"/>
            <w:hideMark/>
          </w:tcPr>
          <w:p w14:paraId="42E4266F" w14:textId="77777777" w:rsidR="00F941AC" w:rsidRDefault="00F941AC" w:rsidP="00F941AC">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lang w:eastAsia="en-US"/>
              </w:rPr>
            </w:pPr>
            <w:r w:rsidRPr="00F941AC">
              <w:rPr>
                <w:rFonts w:ascii="Times New Roman" w:eastAsiaTheme="minorEastAsia" w:hAnsi="Times New Roman"/>
                <w:sz w:val="24"/>
                <w:szCs w:val="24"/>
                <w:lang w:eastAsia="en-US"/>
              </w:rPr>
              <w:t xml:space="preserve">Organiziranje i provođenje sustava domaćih  natjecanja , održavanja sportskih objekata. Podupiranje i sufinanciranje  športskih manifestacija , </w:t>
            </w:r>
            <w:r w:rsidRPr="00F941AC">
              <w:rPr>
                <w:rFonts w:ascii="Times New Roman" w:eastAsiaTheme="minorEastAsia" w:hAnsi="Times New Roman"/>
                <w:sz w:val="24"/>
                <w:szCs w:val="24"/>
                <w:lang w:eastAsia="en-US"/>
              </w:rPr>
              <w:lastRenderedPageBreak/>
              <w:t>natjecanja i priredbi (memorijalni turniri, malonogometni turniri ,manifestacije povodom obilježavanja Dana državnosti ,Dana Općine, te donacije za izgradnju objekata).</w:t>
            </w:r>
          </w:p>
          <w:p w14:paraId="0F7B672D" w14:textId="77777777" w:rsidR="001D7A1A" w:rsidRPr="00F941AC" w:rsidRDefault="001D7A1A" w:rsidP="00F941AC">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lang w:eastAsia="en-US"/>
              </w:rPr>
            </w:pPr>
          </w:p>
        </w:tc>
      </w:tr>
      <w:tr w:rsidR="00F941AC" w:rsidRPr="00F941AC" w14:paraId="40ECD50A"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FA69FAF"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lastRenderedPageBreak/>
              <w:t>Pokazatelj rezultata</w:t>
            </w:r>
          </w:p>
        </w:tc>
        <w:tc>
          <w:tcPr>
            <w:tcW w:w="7371" w:type="dxa"/>
            <w:hideMark/>
          </w:tcPr>
          <w:p w14:paraId="6648F462" w14:textId="77777777" w:rsidR="00F941AC" w:rsidRPr="00F941AC" w:rsidRDefault="00F941AC" w:rsidP="00F941AC">
            <w:pPr>
              <w:numPr>
                <w:ilvl w:val="0"/>
                <w:numId w:val="8"/>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izvršeno uređenje športskih objekata </w:t>
            </w:r>
          </w:p>
          <w:p w14:paraId="17D43E87" w14:textId="77777777" w:rsidR="00F941AC" w:rsidRPr="00F941AC" w:rsidRDefault="00F941AC" w:rsidP="00F941AC">
            <w:pPr>
              <w:numPr>
                <w:ilvl w:val="0"/>
                <w:numId w:val="8"/>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isplaćena sredstva za provođenjem programa sportsko-rekreativnih aktivnosti po javnom natječaju</w:t>
            </w:r>
          </w:p>
          <w:p w14:paraId="446F7C3D" w14:textId="77777777" w:rsidR="00F941AC" w:rsidRPr="00F941AC" w:rsidRDefault="00F941AC" w:rsidP="00F941AC">
            <w:pPr>
              <w:numPr>
                <w:ilvl w:val="0"/>
                <w:numId w:val="8"/>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donirana sportska oprema nogometnom klubu</w:t>
            </w:r>
          </w:p>
          <w:p w14:paraId="03FDF6AC" w14:textId="77777777" w:rsidR="00F941AC" w:rsidRPr="00F941AC" w:rsidRDefault="00F941AC" w:rsidP="00F941AC">
            <w:pPr>
              <w:autoSpaceDE w:val="0"/>
              <w:autoSpaceDN w:val="0"/>
              <w:adjustRightInd w:val="0"/>
              <w:ind w:left="720"/>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bl>
    <w:p w14:paraId="4D0A9949" w14:textId="77777777" w:rsidR="00F941AC" w:rsidRPr="00F941AC" w:rsidRDefault="00F941AC" w:rsidP="00F941AC">
      <w:pPr>
        <w:autoSpaceDE w:val="0"/>
        <w:autoSpaceDN w:val="0"/>
        <w:adjustRightInd w:val="0"/>
        <w:spacing w:after="0" w:line="240" w:lineRule="auto"/>
        <w:jc w:val="both"/>
        <w:rPr>
          <w:rFonts w:ascii="Times New Roman" w:hAnsi="Times New Roman"/>
          <w:sz w:val="24"/>
          <w:szCs w:val="24"/>
        </w:rPr>
      </w:pPr>
    </w:p>
    <w:tbl>
      <w:tblPr>
        <w:tblStyle w:val="Svijetlareetka-Isticanje1"/>
        <w:tblW w:w="9464" w:type="dxa"/>
        <w:tblLook w:val="04A0" w:firstRow="1" w:lastRow="0" w:firstColumn="1" w:lastColumn="0" w:noHBand="0" w:noVBand="1"/>
      </w:tblPr>
      <w:tblGrid>
        <w:gridCol w:w="2093"/>
        <w:gridCol w:w="7371"/>
      </w:tblGrid>
      <w:tr w:rsidR="00F941AC" w:rsidRPr="00F941AC" w14:paraId="1ED85A66"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AA76B80"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Naziv programa</w:t>
            </w:r>
          </w:p>
        </w:tc>
        <w:tc>
          <w:tcPr>
            <w:tcW w:w="7371" w:type="dxa"/>
            <w:hideMark/>
          </w:tcPr>
          <w:p w14:paraId="73D3C924"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2012 JAVNE POTREBE U KULTURI</w:t>
            </w:r>
          </w:p>
        </w:tc>
      </w:tr>
      <w:tr w:rsidR="00F941AC" w:rsidRPr="00F941AC" w14:paraId="35D85882"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D10B951"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371" w:type="dxa"/>
            <w:hideMark/>
          </w:tcPr>
          <w:p w14:paraId="35A25675"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lokalnoj i područnoj (regionalnoj) samoupravi </w:t>
            </w:r>
          </w:p>
          <w:p w14:paraId="2FDB8E10"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financiranju javnih potreba u kulturi </w:t>
            </w:r>
          </w:p>
          <w:p w14:paraId="14E5C133"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zaštiti i očuvanju kulturnih dobara </w:t>
            </w:r>
          </w:p>
          <w:p w14:paraId="4D317CA5"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tehničkoj kulturi </w:t>
            </w:r>
          </w:p>
          <w:p w14:paraId="7E87ABD7"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highlight w:val="yellow"/>
              </w:rPr>
            </w:pPr>
            <w:r w:rsidRPr="00F941AC">
              <w:rPr>
                <w:rFonts w:ascii="Times New Roman" w:hAnsi="Times New Roman"/>
                <w:sz w:val="24"/>
                <w:szCs w:val="24"/>
              </w:rPr>
              <w:t xml:space="preserve">· Zakon o udrugama </w:t>
            </w:r>
          </w:p>
        </w:tc>
      </w:tr>
      <w:tr w:rsidR="00F941AC" w:rsidRPr="00F941AC" w14:paraId="07CE254E"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7C84160"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371" w:type="dxa"/>
            <w:hideMark/>
          </w:tcPr>
          <w:p w14:paraId="6880EB05"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A100056 Financiranje programa i projekata u kulturi</w:t>
            </w:r>
          </w:p>
          <w:p w14:paraId="34C51547"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A100097 Pomoći vjerskim zajednicama</w:t>
            </w:r>
          </w:p>
        </w:tc>
      </w:tr>
      <w:tr w:rsidR="00F941AC" w:rsidRPr="00F941AC" w14:paraId="227EF4B5"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A79D304"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Ciljevi programa</w:t>
            </w:r>
          </w:p>
        </w:tc>
        <w:tc>
          <w:tcPr>
            <w:tcW w:w="7371" w:type="dxa"/>
            <w:hideMark/>
          </w:tcPr>
          <w:p w14:paraId="7EA10456" w14:textId="77777777" w:rsidR="00F941AC" w:rsidRPr="00F941AC" w:rsidRDefault="00F941AC" w:rsidP="00F941AC">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lang w:eastAsia="en-US"/>
              </w:rPr>
            </w:pPr>
            <w:r w:rsidRPr="00F941AC">
              <w:rPr>
                <w:rFonts w:ascii="Times New Roman" w:eastAsiaTheme="minorEastAsia" w:hAnsi="Times New Roman"/>
                <w:sz w:val="24"/>
                <w:szCs w:val="24"/>
                <w:lang w:eastAsia="en-US"/>
              </w:rPr>
              <w:t>Razvijanje kulturnog amaterskog stvaralaštva kod mladih i starijih osoba njegovanje folklorne i kulturne baštine i upoznavanje sa kulturnim postignućima, organiziranje kulturnih događaja ,njegovanje i učenje tradicijske glazbe.</w:t>
            </w:r>
          </w:p>
          <w:p w14:paraId="023046D1" w14:textId="77777777" w:rsidR="00F941AC" w:rsidRPr="00F941AC" w:rsidRDefault="00F941AC" w:rsidP="00F941AC">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lang w:eastAsia="en-US"/>
              </w:rPr>
            </w:pPr>
            <w:r w:rsidRPr="00F941AC">
              <w:rPr>
                <w:rFonts w:ascii="Times New Roman" w:eastAsiaTheme="minorEastAsia" w:hAnsi="Times New Roman"/>
                <w:sz w:val="24"/>
                <w:szCs w:val="24"/>
                <w:lang w:eastAsia="en-US"/>
              </w:rPr>
              <w:t>Aktivno sudjelovanje hrvatskih dragovoljaca i branitelja u svim segmentima društvenog i  političkog života.</w:t>
            </w:r>
          </w:p>
          <w:p w14:paraId="11195EE0" w14:textId="77777777" w:rsidR="00F941AC" w:rsidRPr="00F941AC" w:rsidRDefault="00F941AC" w:rsidP="00F941AC">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lang w:eastAsia="en-US"/>
              </w:rPr>
            </w:pPr>
            <w:r w:rsidRPr="00F941AC">
              <w:rPr>
                <w:rFonts w:ascii="Times New Roman" w:eastAsiaTheme="minorEastAsia" w:hAnsi="Times New Roman"/>
                <w:sz w:val="24"/>
                <w:szCs w:val="24"/>
                <w:lang w:eastAsia="en-US"/>
              </w:rPr>
              <w:t xml:space="preserve"> Udruživanje građana za organizirano djelovanje u području kulture i umjetnosti.</w:t>
            </w:r>
          </w:p>
          <w:p w14:paraId="15596B88" w14:textId="77777777" w:rsidR="00F941AC" w:rsidRPr="00F941AC" w:rsidRDefault="00F941AC" w:rsidP="00F941AC">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lang w:eastAsia="en-US"/>
              </w:rPr>
            </w:pPr>
            <w:r w:rsidRPr="00F941AC">
              <w:rPr>
                <w:rFonts w:ascii="Times New Roman" w:eastAsiaTheme="minorEastAsia" w:hAnsi="Times New Roman"/>
                <w:sz w:val="24"/>
                <w:szCs w:val="24"/>
                <w:lang w:eastAsia="en-US"/>
              </w:rPr>
              <w:t>Pomoć u obnovi i investicijskom održavanju spomenika kulture , te financiranje aktivnosti koje provodi konzervatorski odjel za zaštitu kulturne i spomeničke baštine. Udruživanje građana za organizirano djelovanje u području kulture i umjetnosti.</w:t>
            </w:r>
          </w:p>
        </w:tc>
      </w:tr>
      <w:tr w:rsidR="00F941AC" w:rsidRPr="00F941AC" w14:paraId="44429944"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B7E9559"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Pokazatelj rezultata</w:t>
            </w:r>
          </w:p>
        </w:tc>
        <w:tc>
          <w:tcPr>
            <w:tcW w:w="7371" w:type="dxa"/>
            <w:hideMark/>
          </w:tcPr>
          <w:p w14:paraId="4234701E" w14:textId="77777777" w:rsidR="00F941AC" w:rsidRPr="00F941AC" w:rsidRDefault="00F941AC" w:rsidP="00F941AC">
            <w:pPr>
              <w:numPr>
                <w:ilvl w:val="0"/>
                <w:numId w:val="6"/>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isplaćene tekuće donacije udrugama u kulturi na osnovu planiranih i odobrenih programa i projekata udruga</w:t>
            </w:r>
          </w:p>
          <w:p w14:paraId="70BE013E" w14:textId="77777777" w:rsidR="00F941AC" w:rsidRPr="00F941AC" w:rsidRDefault="00F941AC" w:rsidP="00F941AC">
            <w:pPr>
              <w:numPr>
                <w:ilvl w:val="0"/>
                <w:numId w:val="6"/>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isplaćena sredstva vjerskim zajednicama za zaštitu spomeničke baštine</w:t>
            </w:r>
          </w:p>
        </w:tc>
      </w:tr>
    </w:tbl>
    <w:p w14:paraId="3ED31716" w14:textId="77777777" w:rsidR="001D7A1A" w:rsidRPr="00F941AC" w:rsidRDefault="001D7A1A" w:rsidP="00F941AC">
      <w:pPr>
        <w:autoSpaceDE w:val="0"/>
        <w:autoSpaceDN w:val="0"/>
        <w:adjustRightInd w:val="0"/>
        <w:spacing w:after="0" w:line="240" w:lineRule="auto"/>
        <w:jc w:val="both"/>
        <w:rPr>
          <w:rFonts w:ascii="Times New Roman" w:hAnsi="Times New Roman"/>
          <w:sz w:val="24"/>
          <w:szCs w:val="24"/>
        </w:rPr>
      </w:pPr>
    </w:p>
    <w:tbl>
      <w:tblPr>
        <w:tblStyle w:val="Svijetlareetka-Isticanje1"/>
        <w:tblW w:w="9464" w:type="dxa"/>
        <w:tblLook w:val="04A0" w:firstRow="1" w:lastRow="0" w:firstColumn="1" w:lastColumn="0" w:noHBand="0" w:noVBand="1"/>
      </w:tblPr>
      <w:tblGrid>
        <w:gridCol w:w="2093"/>
        <w:gridCol w:w="7371"/>
      </w:tblGrid>
      <w:tr w:rsidR="00F941AC" w:rsidRPr="00F941AC" w14:paraId="77D155BC"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6B47AC2"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Naziv programa</w:t>
            </w:r>
          </w:p>
        </w:tc>
        <w:tc>
          <w:tcPr>
            <w:tcW w:w="7371" w:type="dxa"/>
            <w:hideMark/>
          </w:tcPr>
          <w:p w14:paraId="14D62EE2" w14:textId="77777777" w:rsidR="00F941AC" w:rsidRPr="00F941AC" w:rsidRDefault="00F941AC" w:rsidP="00F941AC">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2013 PREDŠKOLSKI ODGOJ I OBRAZOVANJE</w:t>
            </w:r>
          </w:p>
        </w:tc>
      </w:tr>
      <w:tr w:rsidR="00F941AC" w:rsidRPr="00F941AC" w14:paraId="742AA5EB"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4D311FF"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371" w:type="dxa"/>
            <w:hideMark/>
          </w:tcPr>
          <w:p w14:paraId="2066317D"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lokalnoj i područnoj (regionalnoj) samoupravi </w:t>
            </w:r>
          </w:p>
          <w:p w14:paraId="0B8557B0"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ustanovama </w:t>
            </w:r>
          </w:p>
          <w:p w14:paraId="1581B529"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Zakon o predškolskom odgoju i obrazovanju</w:t>
            </w:r>
          </w:p>
          <w:p w14:paraId="2C0F9E8B"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Državni pedagoški standard predškolskog odgoja i naobrazbe</w:t>
            </w:r>
          </w:p>
          <w:p w14:paraId="6E41FA42" w14:textId="77777777" w:rsidR="00F941AC" w:rsidRPr="00F941AC" w:rsidRDefault="00F941AC" w:rsidP="00F941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odgoju i obrazovanju u osnovnoj i srednjoj školi </w:t>
            </w:r>
          </w:p>
        </w:tc>
      </w:tr>
      <w:tr w:rsidR="00F941AC" w:rsidRPr="00F941AC" w14:paraId="6E96B07E"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32C1099"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371" w:type="dxa"/>
            <w:hideMark/>
          </w:tcPr>
          <w:p w14:paraId="6C858A88"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A100057 Pomoći Osnovnoj školi „Antun Mihanović“</w:t>
            </w:r>
          </w:p>
          <w:p w14:paraId="5A207226"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A100058 Sufinanciranje vrtića i pred škole </w:t>
            </w:r>
          </w:p>
          <w:p w14:paraId="29C807A1"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A100059 Stipendiranje učenika i studenata </w:t>
            </w:r>
          </w:p>
          <w:p w14:paraId="79D96D92"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A100061 Nagrade najuspješnijim učenicima osnovnog i srednje školskog      obrazovanja</w:t>
            </w:r>
          </w:p>
          <w:p w14:paraId="254D8230"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A100062 Nabava udžbenika osnovnoškolcima</w:t>
            </w:r>
          </w:p>
          <w:p w14:paraId="29882090"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A100102 Sufinanciranje ljetovanja djece</w:t>
            </w:r>
          </w:p>
          <w:p w14:paraId="665605D5"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A100110 Kazališne predstave</w:t>
            </w:r>
          </w:p>
          <w:p w14:paraId="0D2AAE33"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A100161 Škola plivanja</w:t>
            </w:r>
          </w:p>
          <w:p w14:paraId="39698AA2"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A100169 Održavanje objekta Dječjeg vrtića “Zvončić“ Nova Kapela</w:t>
            </w:r>
          </w:p>
          <w:p w14:paraId="20F833DB"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A100173 Pomoć roditeljima djece polaznika Dječjeg vrtića „Zvončić“ , </w:t>
            </w:r>
            <w:r w:rsidRPr="00F941AC">
              <w:rPr>
                <w:rFonts w:ascii="Times New Roman" w:hAnsi="Times New Roman"/>
                <w:sz w:val="24"/>
                <w:szCs w:val="24"/>
              </w:rPr>
              <w:lastRenderedPageBreak/>
              <w:t>Nova Kapela</w:t>
            </w:r>
          </w:p>
          <w:p w14:paraId="6CEA2B94"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K100142 Dječja igrala u dvorištu Dječjeg vrtića „Zvončić“, Nova Kapela</w:t>
            </w:r>
          </w:p>
        </w:tc>
      </w:tr>
      <w:tr w:rsidR="00F941AC" w:rsidRPr="00F941AC" w14:paraId="582FADB9"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5FDC8FC"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lastRenderedPageBreak/>
              <w:t>Ciljevi programa</w:t>
            </w:r>
          </w:p>
        </w:tc>
        <w:tc>
          <w:tcPr>
            <w:tcW w:w="7371" w:type="dxa"/>
            <w:hideMark/>
          </w:tcPr>
          <w:p w14:paraId="14144517" w14:textId="77777777" w:rsidR="00F941AC" w:rsidRPr="00F941AC" w:rsidRDefault="00F941AC" w:rsidP="00F941AC">
            <w:pPr>
              <w:tabs>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lang w:eastAsia="en-US"/>
              </w:rPr>
            </w:pPr>
            <w:r w:rsidRPr="00F941AC">
              <w:rPr>
                <w:rFonts w:ascii="Times New Roman" w:eastAsiaTheme="minorEastAsia" w:hAnsi="Times New Roman"/>
                <w:sz w:val="24"/>
                <w:szCs w:val="24"/>
                <w:lang w:eastAsia="en-US"/>
              </w:rPr>
              <w:t xml:space="preserve">Dodjelom poticajnih nagrada najuspješnijim učenicima , novčanoj pomoći prijevoza učenika na školska natjecanja , nabavci radnih bilježnica osnovnoškolcima , pomoći za održavanje objekata , žele se  osigurati uvjeti za provođenje redovnih programa osnovnog i srednje školskog obrazovanja i dodatnih aktivnosti.  Podizanje standarda u obrazovanju </w:t>
            </w:r>
          </w:p>
          <w:p w14:paraId="68AB3927" w14:textId="77777777" w:rsidR="00F941AC" w:rsidRPr="00F941AC" w:rsidRDefault="00F941AC" w:rsidP="00F941AC">
            <w:pPr>
              <w:tabs>
                <w:tab w:val="left" w:pos="1134"/>
              </w:tabs>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lang w:eastAsia="en-US"/>
              </w:rPr>
            </w:pPr>
            <w:r w:rsidRPr="00F941AC">
              <w:rPr>
                <w:rFonts w:ascii="Times New Roman" w:eastAsiaTheme="minorEastAsia" w:hAnsi="Times New Roman"/>
                <w:sz w:val="24"/>
                <w:szCs w:val="24"/>
                <w:lang w:eastAsia="en-US"/>
              </w:rPr>
              <w:t>Humanističko–razvojni pristup odgoju i obrazovanju djece u izvan obiteljskim uvjetima</w:t>
            </w:r>
          </w:p>
          <w:p w14:paraId="0BBC770C" w14:textId="77777777" w:rsidR="00F941AC" w:rsidRPr="00F941AC" w:rsidRDefault="00F941AC" w:rsidP="00F941AC">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rPr>
              <w:t xml:space="preserve">Primjena suvremenih metoda komunikacije, promicanja prava djece ,planiranje i integrirano učenje. </w:t>
            </w:r>
          </w:p>
        </w:tc>
      </w:tr>
      <w:tr w:rsidR="00F941AC" w:rsidRPr="00F941AC" w14:paraId="5FE2A971"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8286C0C"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Pokazatelj rezultata</w:t>
            </w:r>
          </w:p>
        </w:tc>
        <w:tc>
          <w:tcPr>
            <w:tcW w:w="7371" w:type="dxa"/>
            <w:hideMark/>
          </w:tcPr>
          <w:p w14:paraId="01C5DA09" w14:textId="77777777" w:rsidR="00F941AC" w:rsidRPr="00F941AC" w:rsidRDefault="00F941AC" w:rsidP="00F941AC">
            <w:pPr>
              <w:numPr>
                <w:ilvl w:val="0"/>
                <w:numId w:val="7"/>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izvršena nabava radnih bilježnica učenicima Osnovne škole „Antuna Mihanović“ Nova Kapela, Batrina</w:t>
            </w:r>
          </w:p>
          <w:p w14:paraId="1E4A3E4C" w14:textId="77777777" w:rsidR="00F941AC" w:rsidRPr="00F941AC" w:rsidRDefault="00F941AC" w:rsidP="00F941AC">
            <w:pPr>
              <w:numPr>
                <w:ilvl w:val="0"/>
                <w:numId w:val="7"/>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isplaćena sredstva za ostale rashode-poklone </w:t>
            </w:r>
            <w:proofErr w:type="spellStart"/>
            <w:r w:rsidRPr="00F941AC">
              <w:rPr>
                <w:rFonts w:ascii="Times New Roman" w:hAnsi="Times New Roman"/>
                <w:sz w:val="24"/>
                <w:szCs w:val="24"/>
              </w:rPr>
              <w:t>prvašićima</w:t>
            </w:r>
            <w:proofErr w:type="spellEnd"/>
            <w:r w:rsidRPr="00F941AC">
              <w:rPr>
                <w:rFonts w:ascii="Times New Roman" w:hAnsi="Times New Roman"/>
                <w:sz w:val="24"/>
                <w:szCs w:val="24"/>
              </w:rPr>
              <w:t xml:space="preserve"> za prvi dan škole, organizacija kazališnih predstava, obilježavanje Dana učitelja, izvršena donacija sportske opreme, video nadzora, klima uređaja</w:t>
            </w:r>
          </w:p>
          <w:p w14:paraId="2144B7D7" w14:textId="77777777" w:rsidR="00F941AC" w:rsidRPr="00F941AC" w:rsidRDefault="00F941AC" w:rsidP="00F941AC">
            <w:pPr>
              <w:numPr>
                <w:ilvl w:val="0"/>
                <w:numId w:val="7"/>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isplaćena sredstva za Školu plivanja učenika 4.razreda Osnovne škole Antuna Mihanovića ,Nova Kapela, Batrina </w:t>
            </w:r>
          </w:p>
          <w:p w14:paraId="644D6F7F" w14:textId="77777777" w:rsidR="00F941AC" w:rsidRPr="00F941AC" w:rsidRDefault="00F941AC" w:rsidP="00F941AC">
            <w:pPr>
              <w:numPr>
                <w:ilvl w:val="0"/>
                <w:numId w:val="7"/>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isplaćene stipendije </w:t>
            </w:r>
          </w:p>
          <w:p w14:paraId="09BB446A" w14:textId="77777777" w:rsidR="00F941AC" w:rsidRPr="00F941AC" w:rsidRDefault="00F941AC" w:rsidP="00F941AC">
            <w:pPr>
              <w:numPr>
                <w:ilvl w:val="0"/>
                <w:numId w:val="7"/>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izvršena donacija računala najuspješnijem učeniku srednje školskog obrazovanja</w:t>
            </w:r>
          </w:p>
          <w:p w14:paraId="703C51D9" w14:textId="77777777" w:rsidR="00F941AC" w:rsidRPr="00F941AC" w:rsidRDefault="00F941AC" w:rsidP="00F941AC">
            <w:pPr>
              <w:numPr>
                <w:ilvl w:val="0"/>
                <w:numId w:val="7"/>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izvršeno sufinanciranje ljetovanja djece s područja Općine Nova Kapela</w:t>
            </w:r>
          </w:p>
          <w:p w14:paraId="551CECA3" w14:textId="77777777" w:rsidR="00F941AC" w:rsidRPr="00F941AC" w:rsidRDefault="00F941AC" w:rsidP="00F941AC">
            <w:pPr>
              <w:numPr>
                <w:ilvl w:val="0"/>
                <w:numId w:val="7"/>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isplaćena sredstva za provođenje redovitih programa i programa predškolskog obrazovanja </w:t>
            </w:r>
          </w:p>
          <w:p w14:paraId="51AF1E54" w14:textId="77777777" w:rsidR="00F941AC" w:rsidRPr="00F941AC" w:rsidRDefault="00F941AC" w:rsidP="00F941AC">
            <w:pPr>
              <w:numPr>
                <w:ilvl w:val="0"/>
                <w:numId w:val="7"/>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izvršeno tekuće i investicijsko održavanje objekta Dječjeg vrtića</w:t>
            </w:r>
          </w:p>
          <w:p w14:paraId="462B52AF" w14:textId="77777777" w:rsidR="00F941AC" w:rsidRPr="00F941AC" w:rsidRDefault="00F941AC" w:rsidP="00F941AC">
            <w:pPr>
              <w:numPr>
                <w:ilvl w:val="0"/>
                <w:numId w:val="7"/>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izuzeće roditelja od obveze plaćanja udjela u cijeni vrtića za mjesec svibanj 2023.godine-isplatu izvršila Općina Nova Kapela</w:t>
            </w:r>
          </w:p>
          <w:p w14:paraId="070FD912" w14:textId="77777777" w:rsidR="00F941AC" w:rsidRPr="00F941AC" w:rsidRDefault="00F941AC" w:rsidP="00F941AC">
            <w:pPr>
              <w:numPr>
                <w:ilvl w:val="0"/>
                <w:numId w:val="7"/>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izvršena nabava dječjih igrala u dvorištu Dječjeg vrtića</w:t>
            </w:r>
          </w:p>
          <w:p w14:paraId="060744AF" w14:textId="77777777" w:rsidR="00F941AC" w:rsidRPr="00F941AC" w:rsidRDefault="00F941AC" w:rsidP="00F941A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bl>
    <w:p w14:paraId="158B32EA" w14:textId="77777777" w:rsidR="00F941AC" w:rsidRPr="00F941AC" w:rsidRDefault="00F941AC" w:rsidP="00F941AC">
      <w:pPr>
        <w:autoSpaceDE w:val="0"/>
        <w:autoSpaceDN w:val="0"/>
        <w:adjustRightInd w:val="0"/>
        <w:spacing w:after="0" w:line="240" w:lineRule="auto"/>
        <w:jc w:val="both"/>
        <w:rPr>
          <w:rFonts w:ascii="Times New Roman" w:hAnsi="Times New Roman"/>
          <w:sz w:val="24"/>
          <w:szCs w:val="24"/>
        </w:rPr>
      </w:pPr>
    </w:p>
    <w:tbl>
      <w:tblPr>
        <w:tblStyle w:val="Svijetlareetka-Isticanje1"/>
        <w:tblW w:w="9464" w:type="dxa"/>
        <w:tblLook w:val="04A0" w:firstRow="1" w:lastRow="0" w:firstColumn="1" w:lastColumn="0" w:noHBand="0" w:noVBand="1"/>
      </w:tblPr>
      <w:tblGrid>
        <w:gridCol w:w="2093"/>
        <w:gridCol w:w="7371"/>
      </w:tblGrid>
      <w:tr w:rsidR="00F941AC" w:rsidRPr="00F941AC" w14:paraId="5DA43EA3"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82CECD6"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Naziv programa</w:t>
            </w:r>
          </w:p>
        </w:tc>
        <w:tc>
          <w:tcPr>
            <w:tcW w:w="7371" w:type="dxa"/>
            <w:hideMark/>
          </w:tcPr>
          <w:p w14:paraId="0E869F91" w14:textId="77777777" w:rsidR="00F941AC" w:rsidRPr="00F941AC" w:rsidRDefault="00F941AC" w:rsidP="00F941AC">
            <w:pPr>
              <w:numPr>
                <w:ilvl w:val="0"/>
                <w:numId w:val="11"/>
              </w:numPr>
              <w:autoSpaceDE w:val="0"/>
              <w:autoSpaceDN w:val="0"/>
              <w:adjustRightInd w:val="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UPRAVLJANJE IMOVINOM</w:t>
            </w:r>
          </w:p>
        </w:tc>
      </w:tr>
      <w:tr w:rsidR="00F941AC" w:rsidRPr="00F941AC" w14:paraId="5B98616B"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103DF91"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371" w:type="dxa"/>
            <w:hideMark/>
          </w:tcPr>
          <w:p w14:paraId="0CA463D1" w14:textId="77777777" w:rsidR="00F941AC" w:rsidRPr="00F941AC" w:rsidRDefault="00F941AC" w:rsidP="00F941AC">
            <w:pPr>
              <w:numPr>
                <w:ilvl w:val="0"/>
                <w:numId w:val="10"/>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komunalnom gospodarstvu </w:t>
            </w:r>
          </w:p>
          <w:p w14:paraId="19960DDD" w14:textId="77777777" w:rsidR="00F941AC" w:rsidRPr="00F941AC" w:rsidRDefault="00F941AC" w:rsidP="00F941AC">
            <w:pPr>
              <w:numPr>
                <w:ilvl w:val="0"/>
                <w:numId w:val="10"/>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lokalnoj i područnoj (regionalnoj) samoupravi  </w:t>
            </w:r>
          </w:p>
          <w:p w14:paraId="2C9E9A76" w14:textId="77777777" w:rsidR="00F941AC" w:rsidRPr="00F941AC" w:rsidRDefault="00F941AC" w:rsidP="00F941AC">
            <w:pPr>
              <w:numPr>
                <w:ilvl w:val="0"/>
                <w:numId w:val="10"/>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Zakon o upravljanju državnom imovinom</w:t>
            </w:r>
          </w:p>
        </w:tc>
      </w:tr>
      <w:tr w:rsidR="00F941AC" w:rsidRPr="00F941AC" w14:paraId="3CE82B7A"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FDE1F12"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371" w:type="dxa"/>
          </w:tcPr>
          <w:p w14:paraId="075AEBEE"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A100065 Održavanje objekata za redovito korištenje-režijski troškovi</w:t>
            </w:r>
          </w:p>
          <w:p w14:paraId="4619BCA3"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A100066 Održavanje objekata za redovito korištenje-tekuća održavanja</w:t>
            </w:r>
          </w:p>
          <w:p w14:paraId="64669560"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A100067 Održavanje postrojenja i opreme</w:t>
            </w:r>
          </w:p>
          <w:p w14:paraId="4E7D6DC0"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A100069 Održavanje voznog parka</w:t>
            </w:r>
          </w:p>
        </w:tc>
      </w:tr>
      <w:tr w:rsidR="00F941AC" w:rsidRPr="00F941AC" w14:paraId="6A367B10"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1D8C129"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Ciljevi programa</w:t>
            </w:r>
          </w:p>
        </w:tc>
        <w:tc>
          <w:tcPr>
            <w:tcW w:w="7371" w:type="dxa"/>
            <w:hideMark/>
          </w:tcPr>
          <w:p w14:paraId="63771391" w14:textId="77777777" w:rsidR="00F941AC" w:rsidRPr="00F941AC" w:rsidRDefault="00F941AC" w:rsidP="00F941A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Održavanjem objekata , postrojenja i opreme ,voznog parka , te nabava opreme i radnih strojeva za redovno poslovanje Općine u optimalnom stanju da navedeni mogu koristiti za provođenje aktivnosti iz djelokruga lokalne i područne (regionalne) samouprave.</w:t>
            </w:r>
          </w:p>
        </w:tc>
      </w:tr>
      <w:tr w:rsidR="00F941AC" w:rsidRPr="00F941AC" w14:paraId="4897D736"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71C0967"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Pokazatelj rezultata</w:t>
            </w:r>
          </w:p>
        </w:tc>
        <w:tc>
          <w:tcPr>
            <w:tcW w:w="7371" w:type="dxa"/>
            <w:hideMark/>
          </w:tcPr>
          <w:p w14:paraId="19A1802C" w14:textId="77777777" w:rsidR="00F941AC" w:rsidRPr="00F941AC" w:rsidRDefault="00F941AC" w:rsidP="00F941AC">
            <w:pPr>
              <w:numPr>
                <w:ilvl w:val="0"/>
                <w:numId w:val="5"/>
              </w:numPr>
              <w:autoSpaceDE w:val="0"/>
              <w:autoSpaceDN w:val="0"/>
              <w:adjustRightInd w:val="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redovna opskrba električnim energijom, plinom, vodom ,gorivom, uredskim materijalom</w:t>
            </w:r>
          </w:p>
          <w:p w14:paraId="63BEE3F6" w14:textId="77777777" w:rsidR="00F941AC" w:rsidRPr="00F941AC" w:rsidRDefault="00F941AC" w:rsidP="00F941AC">
            <w:pPr>
              <w:numPr>
                <w:ilvl w:val="0"/>
                <w:numId w:val="5"/>
              </w:numPr>
              <w:autoSpaceDE w:val="0"/>
              <w:autoSpaceDN w:val="0"/>
              <w:adjustRightInd w:val="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redovna opskrba raznim materijalima za održavanje objekata u vlasništvu Općine</w:t>
            </w:r>
          </w:p>
          <w:p w14:paraId="2D3C3540" w14:textId="77777777" w:rsidR="00F941AC" w:rsidRPr="00F941AC" w:rsidRDefault="00F941AC" w:rsidP="00F941AC">
            <w:pPr>
              <w:numPr>
                <w:ilvl w:val="0"/>
                <w:numId w:val="5"/>
              </w:numPr>
              <w:autoSpaceDE w:val="0"/>
              <w:autoSpaceDN w:val="0"/>
              <w:adjustRightInd w:val="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izvršena tekuća i investicijska održavanja objekata u vlasništvu Općine (ispitivanja elektro ,plinskih instalacija ,servis klima uređaja, </w:t>
            </w:r>
            <w:proofErr w:type="spellStart"/>
            <w:r w:rsidRPr="00F941AC">
              <w:rPr>
                <w:rFonts w:ascii="Times New Roman" w:hAnsi="Times New Roman"/>
                <w:sz w:val="24"/>
                <w:szCs w:val="24"/>
              </w:rPr>
              <w:t>ličilački</w:t>
            </w:r>
            <w:proofErr w:type="spellEnd"/>
            <w:r w:rsidRPr="00F941AC">
              <w:rPr>
                <w:rFonts w:ascii="Times New Roman" w:hAnsi="Times New Roman"/>
                <w:sz w:val="24"/>
                <w:szCs w:val="24"/>
              </w:rPr>
              <w:t xml:space="preserve"> radovi )</w:t>
            </w:r>
          </w:p>
          <w:p w14:paraId="79D3ACC4" w14:textId="77777777" w:rsidR="00F941AC" w:rsidRPr="00F941AC" w:rsidRDefault="00F941AC" w:rsidP="00F941AC">
            <w:pPr>
              <w:autoSpaceDE w:val="0"/>
              <w:autoSpaceDN w:val="0"/>
              <w:adjustRightInd w:val="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bl>
    <w:p w14:paraId="0427FDC6" w14:textId="77777777" w:rsidR="00F941AC" w:rsidRDefault="00F941AC" w:rsidP="00F941AC">
      <w:pPr>
        <w:spacing w:after="0" w:line="240" w:lineRule="auto"/>
        <w:jc w:val="both"/>
        <w:rPr>
          <w:rFonts w:ascii="Times New Roman" w:hAnsi="Times New Roman"/>
          <w:b/>
          <w:i/>
          <w:sz w:val="24"/>
          <w:szCs w:val="24"/>
        </w:rPr>
      </w:pPr>
    </w:p>
    <w:p w14:paraId="21A95E3B" w14:textId="77777777" w:rsidR="001D7A1A" w:rsidRDefault="001D7A1A" w:rsidP="00F941AC">
      <w:pPr>
        <w:spacing w:after="0" w:line="240" w:lineRule="auto"/>
        <w:jc w:val="both"/>
        <w:rPr>
          <w:rFonts w:ascii="Times New Roman" w:hAnsi="Times New Roman"/>
          <w:b/>
          <w:i/>
          <w:sz w:val="24"/>
          <w:szCs w:val="24"/>
        </w:rPr>
      </w:pPr>
    </w:p>
    <w:p w14:paraId="3EC8AD5A" w14:textId="77777777" w:rsidR="001D7A1A" w:rsidRDefault="001D7A1A" w:rsidP="00F941AC">
      <w:pPr>
        <w:spacing w:after="0" w:line="240" w:lineRule="auto"/>
        <w:jc w:val="both"/>
        <w:rPr>
          <w:rFonts w:ascii="Times New Roman" w:hAnsi="Times New Roman"/>
          <w:b/>
          <w:i/>
          <w:sz w:val="24"/>
          <w:szCs w:val="24"/>
        </w:rPr>
      </w:pPr>
    </w:p>
    <w:p w14:paraId="61E4F645" w14:textId="77777777" w:rsidR="001D7A1A" w:rsidRPr="00F941AC" w:rsidRDefault="001D7A1A" w:rsidP="00F941AC">
      <w:pPr>
        <w:spacing w:after="0" w:line="240" w:lineRule="auto"/>
        <w:jc w:val="both"/>
        <w:rPr>
          <w:rFonts w:ascii="Times New Roman" w:hAnsi="Times New Roman"/>
          <w:b/>
          <w:i/>
          <w:sz w:val="24"/>
          <w:szCs w:val="24"/>
        </w:rPr>
      </w:pPr>
    </w:p>
    <w:tbl>
      <w:tblPr>
        <w:tblStyle w:val="Svijetlareetka-Isticanje1"/>
        <w:tblW w:w="9464" w:type="dxa"/>
        <w:tblLook w:val="04A0" w:firstRow="1" w:lastRow="0" w:firstColumn="1" w:lastColumn="0" w:noHBand="0" w:noVBand="1"/>
      </w:tblPr>
      <w:tblGrid>
        <w:gridCol w:w="2093"/>
        <w:gridCol w:w="7371"/>
      </w:tblGrid>
      <w:tr w:rsidR="00F941AC" w:rsidRPr="00F941AC" w14:paraId="5004A8E5"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D3F4F87"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Naziv programa</w:t>
            </w:r>
          </w:p>
        </w:tc>
        <w:tc>
          <w:tcPr>
            <w:tcW w:w="7371" w:type="dxa"/>
            <w:hideMark/>
          </w:tcPr>
          <w:p w14:paraId="50DAA32B" w14:textId="77777777" w:rsidR="00F941AC" w:rsidRPr="00F941AC" w:rsidRDefault="00F941AC" w:rsidP="00F941AC">
            <w:pPr>
              <w:numPr>
                <w:ilvl w:val="0"/>
                <w:numId w:val="11"/>
              </w:numPr>
              <w:autoSpaceDE w:val="0"/>
              <w:autoSpaceDN w:val="0"/>
              <w:adjustRightInd w:val="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FINANCIRANJE UDRUGA I SPOMEN </w:t>
            </w:r>
          </w:p>
          <w:p w14:paraId="6EB27A24" w14:textId="77777777" w:rsidR="00F941AC" w:rsidRPr="00F941AC" w:rsidRDefault="00F941AC" w:rsidP="00F941AC">
            <w:pPr>
              <w:autoSpaceDE w:val="0"/>
              <w:autoSpaceDN w:val="0"/>
              <w:adjustRightInd w:val="0"/>
              <w:ind w:left="96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highlight w:val="green"/>
              </w:rPr>
            </w:pPr>
            <w:r w:rsidRPr="00F941AC">
              <w:rPr>
                <w:rFonts w:ascii="Times New Roman" w:hAnsi="Times New Roman"/>
                <w:sz w:val="24"/>
                <w:szCs w:val="24"/>
              </w:rPr>
              <w:t>OBILJEŽJA DOMOVINSKOG RATA</w:t>
            </w:r>
          </w:p>
        </w:tc>
      </w:tr>
      <w:tr w:rsidR="00F941AC" w:rsidRPr="00F941AC" w14:paraId="62719387"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DD02FBB"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371" w:type="dxa"/>
            <w:hideMark/>
          </w:tcPr>
          <w:p w14:paraId="16C41145"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lokalnoj i područnoj (regionalnoj) samoupravi </w:t>
            </w:r>
          </w:p>
          <w:p w14:paraId="7AD752F6"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financiranju javnih potreba u kulturi </w:t>
            </w:r>
          </w:p>
          <w:p w14:paraId="3196B1D6"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udrugama, Zakon o hrvatskim braniteljima iz domovinskog rata </w:t>
            </w:r>
          </w:p>
          <w:p w14:paraId="7D312BFD"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i članovima obitelji                                                                                                           </w:t>
            </w:r>
          </w:p>
        </w:tc>
      </w:tr>
      <w:tr w:rsidR="00F941AC" w:rsidRPr="00F941AC" w14:paraId="373D7B12"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3A357D62"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371" w:type="dxa"/>
            <w:hideMark/>
          </w:tcPr>
          <w:p w14:paraId="3117DC30"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A100106 Financiranje udruga proizašlih iz domovinskog rata</w:t>
            </w:r>
          </w:p>
          <w:p w14:paraId="7B66F121"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T100107 Spomen soba poginulim braniteljima</w:t>
            </w:r>
          </w:p>
        </w:tc>
      </w:tr>
      <w:tr w:rsidR="00F941AC" w:rsidRPr="00F941AC" w14:paraId="61BCC467"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CA73396"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Ciljevi programa</w:t>
            </w:r>
          </w:p>
        </w:tc>
        <w:tc>
          <w:tcPr>
            <w:tcW w:w="7371" w:type="dxa"/>
            <w:hideMark/>
          </w:tcPr>
          <w:p w14:paraId="4572D75C" w14:textId="77777777" w:rsidR="00F941AC" w:rsidRPr="00F941AC" w:rsidRDefault="00F941AC" w:rsidP="00F941AC">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lang w:eastAsia="en-US"/>
              </w:rPr>
            </w:pPr>
            <w:r w:rsidRPr="00F941AC">
              <w:rPr>
                <w:rFonts w:ascii="Times New Roman" w:eastAsiaTheme="minorEastAsia" w:hAnsi="Times New Roman"/>
                <w:sz w:val="24"/>
                <w:szCs w:val="24"/>
                <w:lang w:eastAsia="en-US"/>
              </w:rPr>
              <w:t>Aktivno sudjelovanje hrvatskih dragovoljaca i branitelja u svim segmentima društvenog i  političkog života.</w:t>
            </w:r>
          </w:p>
        </w:tc>
      </w:tr>
      <w:tr w:rsidR="00F941AC" w:rsidRPr="00F941AC" w14:paraId="7A1CC6D2"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1C79769"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Pokazatelj rezultata</w:t>
            </w:r>
          </w:p>
        </w:tc>
        <w:tc>
          <w:tcPr>
            <w:tcW w:w="7371" w:type="dxa"/>
            <w:hideMark/>
          </w:tcPr>
          <w:p w14:paraId="01085185" w14:textId="77777777" w:rsidR="00F941AC" w:rsidRPr="00F941AC" w:rsidRDefault="00F941AC" w:rsidP="00F941AC">
            <w:pPr>
              <w:numPr>
                <w:ilvl w:val="0"/>
                <w:numId w:val="6"/>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isplaćene tekuće donacije udrugama proizašlih iz domovinskog rata za obilježavanje obljetnica , kulturnih i sportskih manifestacija</w:t>
            </w:r>
          </w:p>
          <w:p w14:paraId="372BFB89" w14:textId="77777777" w:rsidR="00F941AC" w:rsidRPr="00F941AC" w:rsidRDefault="00F941AC" w:rsidP="00F941AC">
            <w:pPr>
              <w:numPr>
                <w:ilvl w:val="0"/>
                <w:numId w:val="6"/>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izvršeni radovi na uređenju spomen sobe poginulim braniteljima iz domovinskog rata</w:t>
            </w:r>
          </w:p>
          <w:p w14:paraId="2D5D94A8" w14:textId="77777777" w:rsidR="00F941AC" w:rsidRPr="00F941AC" w:rsidRDefault="00F941AC" w:rsidP="00F941AC">
            <w:pPr>
              <w:autoSpaceDE w:val="0"/>
              <w:autoSpaceDN w:val="0"/>
              <w:adjustRightInd w:val="0"/>
              <w:ind w:left="36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bl>
    <w:p w14:paraId="3D0465AB" w14:textId="77777777" w:rsidR="00F941AC" w:rsidRPr="00F941AC" w:rsidRDefault="00F941AC" w:rsidP="00F941AC">
      <w:pPr>
        <w:spacing w:after="0" w:line="240" w:lineRule="auto"/>
        <w:jc w:val="both"/>
        <w:rPr>
          <w:rFonts w:ascii="Times New Roman" w:hAnsi="Times New Roman"/>
          <w:b/>
          <w:i/>
          <w:sz w:val="24"/>
          <w:szCs w:val="24"/>
        </w:rPr>
      </w:pPr>
    </w:p>
    <w:tbl>
      <w:tblPr>
        <w:tblStyle w:val="Svijetlareetka-Isticanje1"/>
        <w:tblW w:w="9464" w:type="dxa"/>
        <w:tblLook w:val="04A0" w:firstRow="1" w:lastRow="0" w:firstColumn="1" w:lastColumn="0" w:noHBand="0" w:noVBand="1"/>
      </w:tblPr>
      <w:tblGrid>
        <w:gridCol w:w="2093"/>
        <w:gridCol w:w="7371"/>
      </w:tblGrid>
      <w:tr w:rsidR="00F941AC" w:rsidRPr="00F941AC" w14:paraId="4C052C3F"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CBD22DE"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Naziv programa</w:t>
            </w:r>
          </w:p>
        </w:tc>
        <w:tc>
          <w:tcPr>
            <w:tcW w:w="7371" w:type="dxa"/>
            <w:hideMark/>
          </w:tcPr>
          <w:p w14:paraId="2EEF7F02" w14:textId="77777777" w:rsidR="00F941AC" w:rsidRPr="00F941AC" w:rsidRDefault="00F941AC" w:rsidP="00F941AC">
            <w:pPr>
              <w:numPr>
                <w:ilvl w:val="0"/>
                <w:numId w:val="11"/>
              </w:numPr>
              <w:autoSpaceDE w:val="0"/>
              <w:autoSpaceDN w:val="0"/>
              <w:adjustRightInd w:val="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ZDRAVSTVO I ZAŠTITA , OČUVANJE</w:t>
            </w:r>
          </w:p>
          <w:p w14:paraId="34E839FB" w14:textId="77777777" w:rsidR="00F941AC" w:rsidRPr="00F941AC" w:rsidRDefault="00F941AC" w:rsidP="00F941AC">
            <w:pPr>
              <w:autoSpaceDE w:val="0"/>
              <w:autoSpaceDN w:val="0"/>
              <w:adjustRightInd w:val="0"/>
              <w:ind w:left="96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I UNAPREĐENJE ZDRAVLJA LJUDI</w:t>
            </w:r>
          </w:p>
        </w:tc>
      </w:tr>
      <w:tr w:rsidR="00F941AC" w:rsidRPr="00F941AC" w14:paraId="55C0E76D"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D7F5376"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371" w:type="dxa"/>
            <w:hideMark/>
          </w:tcPr>
          <w:p w14:paraId="18B1C942"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lokalnoj i područnoj (regionalnoj) samoupravi </w:t>
            </w:r>
          </w:p>
          <w:p w14:paraId="7782B853"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udrugama</w:t>
            </w:r>
          </w:p>
          <w:p w14:paraId="6CE62FB3"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socijalnoj skrbi </w:t>
            </w:r>
          </w:p>
        </w:tc>
      </w:tr>
      <w:tr w:rsidR="00F941AC" w:rsidRPr="00F941AC" w14:paraId="19ABC7FA"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47B351C"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371" w:type="dxa"/>
            <w:hideMark/>
          </w:tcPr>
          <w:p w14:paraId="65B15E51"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A100106 Djelatnost udruga u području zdravstvene skrbi</w:t>
            </w:r>
          </w:p>
          <w:p w14:paraId="607C3FE3"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F941AC" w:rsidRPr="00F941AC" w14:paraId="1F0420F6"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E23737F"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Ciljevi programa</w:t>
            </w:r>
          </w:p>
        </w:tc>
        <w:tc>
          <w:tcPr>
            <w:tcW w:w="7371" w:type="dxa"/>
            <w:hideMark/>
          </w:tcPr>
          <w:p w14:paraId="6112B962" w14:textId="77777777" w:rsidR="00F941AC" w:rsidRPr="00F941AC" w:rsidRDefault="00F941AC" w:rsidP="00F941A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Podrška institucionalnom i organizacijskom razvoju udruga usmjerenih razvoju brige o djeci i starijim osobama i zdravstvenoj zaštiti </w:t>
            </w:r>
          </w:p>
          <w:p w14:paraId="265ED452" w14:textId="77777777" w:rsidR="00F941AC" w:rsidRPr="00F941AC" w:rsidRDefault="00F941AC" w:rsidP="00F941AC">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lang w:eastAsia="en-US"/>
              </w:rPr>
            </w:pPr>
            <w:r w:rsidRPr="00F941AC">
              <w:rPr>
                <w:rFonts w:ascii="Times New Roman" w:eastAsiaTheme="minorEastAsia" w:hAnsi="Times New Roman"/>
                <w:sz w:val="24"/>
                <w:szCs w:val="24"/>
                <w:lang w:eastAsia="en-US"/>
              </w:rPr>
              <w:t xml:space="preserve"> </w:t>
            </w:r>
          </w:p>
        </w:tc>
      </w:tr>
      <w:tr w:rsidR="00F941AC" w:rsidRPr="00F941AC" w14:paraId="2D5F904D"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C7148AB"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Pokazatelj rezultata</w:t>
            </w:r>
          </w:p>
        </w:tc>
        <w:tc>
          <w:tcPr>
            <w:tcW w:w="7371" w:type="dxa"/>
            <w:hideMark/>
          </w:tcPr>
          <w:p w14:paraId="20FDB704" w14:textId="77777777" w:rsidR="00F941AC" w:rsidRPr="00F941AC" w:rsidRDefault="00F941AC" w:rsidP="00F941AC">
            <w:pPr>
              <w:numPr>
                <w:ilvl w:val="0"/>
                <w:numId w:val="6"/>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isplaćene tekuća donacija udruzi -Hrvatska liga protiv raka</w:t>
            </w:r>
          </w:p>
          <w:p w14:paraId="4062E7B3" w14:textId="77777777" w:rsidR="00F941AC" w:rsidRPr="00F941AC" w:rsidRDefault="00F941AC" w:rsidP="00F941AC">
            <w:pPr>
              <w:autoSpaceDE w:val="0"/>
              <w:autoSpaceDN w:val="0"/>
              <w:adjustRightInd w:val="0"/>
              <w:ind w:left="36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bl>
    <w:p w14:paraId="462F9E62" w14:textId="77777777" w:rsidR="00F941AC" w:rsidRPr="00F941AC" w:rsidRDefault="00F941AC" w:rsidP="00F941AC">
      <w:pPr>
        <w:spacing w:after="0" w:line="240" w:lineRule="auto"/>
        <w:jc w:val="both"/>
        <w:rPr>
          <w:rFonts w:ascii="Times New Roman" w:hAnsi="Times New Roman"/>
          <w:b/>
          <w:i/>
          <w:sz w:val="24"/>
          <w:szCs w:val="24"/>
        </w:rPr>
      </w:pPr>
    </w:p>
    <w:tbl>
      <w:tblPr>
        <w:tblStyle w:val="Svijetlareetka-Isticanje1"/>
        <w:tblW w:w="9464" w:type="dxa"/>
        <w:tblLook w:val="04A0" w:firstRow="1" w:lastRow="0" w:firstColumn="1" w:lastColumn="0" w:noHBand="0" w:noVBand="1"/>
      </w:tblPr>
      <w:tblGrid>
        <w:gridCol w:w="2093"/>
        <w:gridCol w:w="7371"/>
      </w:tblGrid>
      <w:tr w:rsidR="00F941AC" w:rsidRPr="00F941AC" w14:paraId="18EE2FFB"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BDBE939"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Naziv programa</w:t>
            </w:r>
          </w:p>
        </w:tc>
        <w:tc>
          <w:tcPr>
            <w:tcW w:w="7371" w:type="dxa"/>
            <w:hideMark/>
          </w:tcPr>
          <w:p w14:paraId="2E8EFE75" w14:textId="77777777" w:rsidR="00F941AC" w:rsidRPr="00F941AC" w:rsidRDefault="00F941AC" w:rsidP="00F941AC">
            <w:pPr>
              <w:numPr>
                <w:ilvl w:val="0"/>
                <w:numId w:val="11"/>
              </w:numPr>
              <w:autoSpaceDE w:val="0"/>
              <w:autoSpaceDN w:val="0"/>
              <w:adjustRightInd w:val="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KAPITALNA ULAGANJA U IMOVINU</w:t>
            </w:r>
          </w:p>
          <w:p w14:paraId="3EC4A4AC" w14:textId="77777777" w:rsidR="00F941AC" w:rsidRPr="00F941AC" w:rsidRDefault="00F941AC" w:rsidP="00F941AC">
            <w:pPr>
              <w:autoSpaceDE w:val="0"/>
              <w:autoSpaceDN w:val="0"/>
              <w:adjustRightInd w:val="0"/>
              <w:ind w:left="96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F941AC" w:rsidRPr="00F941AC" w14:paraId="1C93F104"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4B36D54"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371" w:type="dxa"/>
            <w:hideMark/>
          </w:tcPr>
          <w:p w14:paraId="7275EB61"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lokalnoj i područnoj (regionalnoj) samoupravi </w:t>
            </w:r>
          </w:p>
          <w:p w14:paraId="30D3ED76"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   Zakon o komunalnom gospodarstvu </w:t>
            </w:r>
          </w:p>
          <w:p w14:paraId="4D49A035" w14:textId="77777777" w:rsidR="00F941AC" w:rsidRPr="00F941AC" w:rsidRDefault="00F941AC" w:rsidP="00F941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F941AC" w:rsidRPr="00F941AC" w14:paraId="65753B4C"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291DF2C"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371" w:type="dxa"/>
            <w:hideMark/>
          </w:tcPr>
          <w:p w14:paraId="612B8814"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K100012 Nabava opreme za redovito poslovanje</w:t>
            </w:r>
          </w:p>
          <w:p w14:paraId="5E105316"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K100070 Nabava opreme za društvene domove i ostale objekte u vlasništvu Općine</w:t>
            </w:r>
          </w:p>
          <w:p w14:paraId="33505B71"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K100083 Investicijska ulaganja nad društvenim domovima i ostalim objektima u vlasništvu Općine</w:t>
            </w:r>
          </w:p>
          <w:p w14:paraId="2CD0DFD5"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K100086 Uređenje dječjih parkova</w:t>
            </w:r>
          </w:p>
          <w:p w14:paraId="6427C9CA"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K100096 Nabava radnih strojeva</w:t>
            </w:r>
          </w:p>
        </w:tc>
      </w:tr>
      <w:tr w:rsidR="00F941AC" w:rsidRPr="00F941AC" w14:paraId="0BACEDE3"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D70C88C"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Ciljevi programa</w:t>
            </w:r>
          </w:p>
        </w:tc>
        <w:tc>
          <w:tcPr>
            <w:tcW w:w="7371" w:type="dxa"/>
          </w:tcPr>
          <w:p w14:paraId="4ACA78F4" w14:textId="77777777" w:rsidR="00F941AC" w:rsidRPr="00F941AC" w:rsidRDefault="00F941AC" w:rsidP="00F941AC">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Cs/>
                <w:sz w:val="24"/>
                <w:szCs w:val="24"/>
                <w:lang w:eastAsia="en-US"/>
              </w:rPr>
            </w:pPr>
            <w:r w:rsidRPr="00F941AC">
              <w:rPr>
                <w:rFonts w:ascii="Times New Roman" w:eastAsiaTheme="minorEastAsia" w:hAnsi="Times New Roman"/>
                <w:bCs/>
                <w:sz w:val="24"/>
                <w:szCs w:val="24"/>
                <w:lang w:eastAsia="en-US"/>
              </w:rPr>
              <w:t>Održavanje u funkciji opreme za redovno poslovanje i komunalni pogon , investicijskim ulaganjima  u objekte povećati funkcionalnost i održivost</w:t>
            </w:r>
          </w:p>
          <w:p w14:paraId="548EF72A" w14:textId="77777777" w:rsidR="00F941AC" w:rsidRPr="00F941AC" w:rsidRDefault="00F941AC" w:rsidP="00F941AC">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Cs/>
                <w:sz w:val="24"/>
                <w:szCs w:val="24"/>
                <w:lang w:eastAsia="en-US"/>
              </w:rPr>
            </w:pPr>
            <w:r w:rsidRPr="00F941AC">
              <w:rPr>
                <w:rFonts w:ascii="Times New Roman" w:eastAsiaTheme="minorEastAsia" w:hAnsi="Times New Roman"/>
                <w:bCs/>
                <w:sz w:val="24"/>
                <w:szCs w:val="24"/>
                <w:lang w:eastAsia="en-US"/>
              </w:rPr>
              <w:t>Provođenje projekata na fondove za komunalnu opremu</w:t>
            </w:r>
          </w:p>
        </w:tc>
      </w:tr>
      <w:tr w:rsidR="00F941AC" w:rsidRPr="00F941AC" w14:paraId="290A904F"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42ED8F6"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Pokazatelj rezultata</w:t>
            </w:r>
          </w:p>
        </w:tc>
        <w:tc>
          <w:tcPr>
            <w:tcW w:w="7371" w:type="dxa"/>
            <w:hideMark/>
          </w:tcPr>
          <w:p w14:paraId="14461163" w14:textId="77777777" w:rsidR="00F941AC" w:rsidRPr="00F941AC" w:rsidRDefault="00F941AC" w:rsidP="00F941AC">
            <w:pPr>
              <w:numPr>
                <w:ilvl w:val="0"/>
                <w:numId w:val="5"/>
              </w:num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Nabavljena oprema za domove i ostale objekte u vlasništvu općine</w:t>
            </w:r>
          </w:p>
          <w:p w14:paraId="5F15C965" w14:textId="7735B5F2" w:rsidR="00F941AC" w:rsidRPr="00F941AC" w:rsidRDefault="00F941AC" w:rsidP="00F941AC">
            <w:pPr>
              <w:numPr>
                <w:ilvl w:val="0"/>
                <w:numId w:val="5"/>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color w:val="000000"/>
                <w:sz w:val="24"/>
                <w:szCs w:val="24"/>
              </w:rPr>
              <w:t xml:space="preserve">Izvršena investicijska ulaganja na društvenim domovima (uređenje kulturnog centra-doma u </w:t>
            </w:r>
            <w:proofErr w:type="spellStart"/>
            <w:r w:rsidRPr="00F941AC">
              <w:rPr>
                <w:rFonts w:ascii="Times New Roman" w:hAnsi="Times New Roman"/>
                <w:color w:val="000000"/>
                <w:sz w:val="24"/>
                <w:szCs w:val="24"/>
              </w:rPr>
              <w:t>Sičama</w:t>
            </w:r>
            <w:proofErr w:type="spellEnd"/>
            <w:r w:rsidR="001D7A1A">
              <w:rPr>
                <w:rFonts w:ascii="Times New Roman" w:hAnsi="Times New Roman"/>
                <w:color w:val="000000"/>
                <w:sz w:val="24"/>
                <w:szCs w:val="24"/>
              </w:rPr>
              <w:t xml:space="preserve"> ,</w:t>
            </w:r>
            <w:r w:rsidRPr="00F941AC">
              <w:rPr>
                <w:rFonts w:ascii="Times New Roman" w:hAnsi="Times New Roman"/>
                <w:color w:val="000000"/>
                <w:sz w:val="24"/>
                <w:szCs w:val="24"/>
              </w:rPr>
              <w:t xml:space="preserve"> ugradnja prozora i vrata na domu u Bilom Brigu</w:t>
            </w:r>
            <w:r w:rsidRPr="00F941AC">
              <w:rPr>
                <w:rFonts w:ascii="Times New Roman" w:hAnsi="Times New Roman"/>
                <w:b/>
                <w:bCs/>
                <w:color w:val="000000"/>
                <w:sz w:val="24"/>
                <w:szCs w:val="24"/>
              </w:rPr>
              <w:t xml:space="preserve"> , </w:t>
            </w:r>
            <w:r w:rsidRPr="00F941AC">
              <w:rPr>
                <w:rFonts w:ascii="Times New Roman" w:hAnsi="Times New Roman"/>
                <w:color w:val="000000"/>
                <w:sz w:val="24"/>
                <w:szCs w:val="24"/>
              </w:rPr>
              <w:t>građevinsko-obrtnički radovi na domu ,V. Nazora bb u Novoj Kapeli-lovačka kuća)</w:t>
            </w:r>
          </w:p>
          <w:p w14:paraId="61DC1E00" w14:textId="77777777" w:rsidR="00F941AC" w:rsidRPr="00F941AC" w:rsidRDefault="00F941AC" w:rsidP="00F941AC">
            <w:pPr>
              <w:numPr>
                <w:ilvl w:val="0"/>
                <w:numId w:val="5"/>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lastRenderedPageBreak/>
              <w:t>izvršena nabava opreme za dječja igrališta</w:t>
            </w:r>
          </w:p>
          <w:p w14:paraId="5477DEEF" w14:textId="77777777" w:rsidR="00F941AC" w:rsidRPr="00F941AC" w:rsidRDefault="00F941AC" w:rsidP="00F941AC">
            <w:pPr>
              <w:numPr>
                <w:ilvl w:val="0"/>
                <w:numId w:val="5"/>
              </w:numPr>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izvršena nabava radnih strojeva za potrebe Vlastitog </w:t>
            </w:r>
          </w:p>
          <w:p w14:paraId="15B0571C" w14:textId="77777777" w:rsidR="00F941AC" w:rsidRPr="00F941AC" w:rsidRDefault="00F941AC" w:rsidP="00F941AC">
            <w:pPr>
              <w:autoSpaceDE w:val="0"/>
              <w:autoSpaceDN w:val="0"/>
              <w:adjustRightInd w:val="0"/>
              <w:ind w:left="72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(komunalnog) pogona </w:t>
            </w:r>
          </w:p>
        </w:tc>
      </w:tr>
    </w:tbl>
    <w:p w14:paraId="154EF6F3" w14:textId="77777777" w:rsidR="00F941AC" w:rsidRPr="00F941AC" w:rsidRDefault="00F941AC" w:rsidP="00F941AC">
      <w:pPr>
        <w:spacing w:after="0" w:line="240" w:lineRule="auto"/>
        <w:jc w:val="both"/>
        <w:rPr>
          <w:rFonts w:ascii="Times New Roman" w:hAnsi="Times New Roman"/>
          <w:b/>
          <w:i/>
          <w:sz w:val="24"/>
          <w:szCs w:val="24"/>
        </w:rPr>
      </w:pPr>
    </w:p>
    <w:tbl>
      <w:tblPr>
        <w:tblStyle w:val="Svijetlareetka-Isticanje1"/>
        <w:tblW w:w="9464" w:type="dxa"/>
        <w:tblLook w:val="04A0" w:firstRow="1" w:lastRow="0" w:firstColumn="1" w:lastColumn="0" w:noHBand="0" w:noVBand="1"/>
      </w:tblPr>
      <w:tblGrid>
        <w:gridCol w:w="2093"/>
        <w:gridCol w:w="7371"/>
      </w:tblGrid>
      <w:tr w:rsidR="00F941AC" w:rsidRPr="00F941AC" w14:paraId="3CB9F458" w14:textId="77777777" w:rsidTr="00586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164905D"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Naziv programa</w:t>
            </w:r>
          </w:p>
        </w:tc>
        <w:tc>
          <w:tcPr>
            <w:tcW w:w="7371" w:type="dxa"/>
            <w:hideMark/>
          </w:tcPr>
          <w:p w14:paraId="5A02E938" w14:textId="77777777" w:rsidR="00F941AC" w:rsidRPr="00F941AC" w:rsidRDefault="00F941AC" w:rsidP="00F941AC">
            <w:pPr>
              <w:numPr>
                <w:ilvl w:val="0"/>
                <w:numId w:val="13"/>
              </w:numPr>
              <w:autoSpaceDE w:val="0"/>
              <w:autoSpaceDN w:val="0"/>
              <w:adjustRightInd w:val="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VLASTITI POGON</w:t>
            </w:r>
          </w:p>
        </w:tc>
      </w:tr>
      <w:tr w:rsidR="00F941AC" w:rsidRPr="00F941AC" w14:paraId="378B4B35"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4DF9621"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Regulatorni okvir</w:t>
            </w:r>
          </w:p>
        </w:tc>
        <w:tc>
          <w:tcPr>
            <w:tcW w:w="7371" w:type="dxa"/>
            <w:hideMark/>
          </w:tcPr>
          <w:p w14:paraId="508F58BD" w14:textId="77777777" w:rsidR="00F941AC" w:rsidRPr="00F941AC" w:rsidRDefault="00F941AC" w:rsidP="00F941AC">
            <w:pPr>
              <w:numPr>
                <w:ilvl w:val="0"/>
                <w:numId w:val="12"/>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komunalnom gospodarstvu </w:t>
            </w:r>
          </w:p>
          <w:p w14:paraId="264C21F4" w14:textId="77777777" w:rsidR="00F941AC" w:rsidRPr="00F941AC" w:rsidRDefault="00F941AC" w:rsidP="00F941AC">
            <w:pPr>
              <w:numPr>
                <w:ilvl w:val="0"/>
                <w:numId w:val="12"/>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 o održivom gospodarenju otpadom  </w:t>
            </w:r>
          </w:p>
          <w:p w14:paraId="51BF5891" w14:textId="77777777" w:rsidR="00F941AC" w:rsidRPr="00F941AC" w:rsidRDefault="00F941AC" w:rsidP="00F941AC">
            <w:pPr>
              <w:numPr>
                <w:ilvl w:val="0"/>
                <w:numId w:val="12"/>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Zakona o zaštiti okoliša </w:t>
            </w:r>
          </w:p>
          <w:p w14:paraId="34B5A518" w14:textId="77777777" w:rsidR="00F941AC" w:rsidRPr="00F941AC" w:rsidRDefault="00F941AC" w:rsidP="00F941AC">
            <w:pPr>
              <w:numPr>
                <w:ilvl w:val="0"/>
                <w:numId w:val="12"/>
              </w:num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Pravilnik o unutarnjem redu Jedinstvenog upravnog odjela Općine Nova Kapela </w:t>
            </w:r>
          </w:p>
        </w:tc>
      </w:tr>
      <w:tr w:rsidR="00F941AC" w:rsidRPr="00F941AC" w14:paraId="64A9137E"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5D100A6"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Opis programa</w:t>
            </w:r>
          </w:p>
        </w:tc>
        <w:tc>
          <w:tcPr>
            <w:tcW w:w="7371" w:type="dxa"/>
            <w:hideMark/>
          </w:tcPr>
          <w:p w14:paraId="6E12DCAF" w14:textId="77777777" w:rsidR="00F941AC" w:rsidRPr="00F941AC" w:rsidRDefault="00F941AC" w:rsidP="00F941A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A100075 Vlastiti pogon</w:t>
            </w:r>
          </w:p>
        </w:tc>
      </w:tr>
      <w:tr w:rsidR="00F941AC" w:rsidRPr="00F941AC" w14:paraId="1C0B85E7" w14:textId="77777777" w:rsidTr="00586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55DB498"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Ciljevi programa</w:t>
            </w:r>
          </w:p>
        </w:tc>
        <w:tc>
          <w:tcPr>
            <w:tcW w:w="7371" w:type="dxa"/>
            <w:hideMark/>
          </w:tcPr>
          <w:p w14:paraId="36E613AB" w14:textId="77777777" w:rsidR="00F941AC" w:rsidRPr="00F941AC" w:rsidRDefault="00F941AC" w:rsidP="00F941AC">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lang w:eastAsia="en-US"/>
              </w:rPr>
            </w:pPr>
            <w:r w:rsidRPr="00F941AC">
              <w:rPr>
                <w:rFonts w:ascii="Times New Roman" w:eastAsiaTheme="minorEastAsia" w:hAnsi="Times New Roman"/>
                <w:sz w:val="24"/>
                <w:szCs w:val="24"/>
                <w:lang w:eastAsia="en-US"/>
              </w:rPr>
              <w:t>Provođenje Odredbi Odluke o komunalnom redu</w:t>
            </w:r>
          </w:p>
          <w:p w14:paraId="338D68E7" w14:textId="77777777" w:rsidR="00F941AC" w:rsidRPr="00F941AC" w:rsidRDefault="00F941AC" w:rsidP="00F941A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Održavanje zelenih površina, šetnica, dječjih igrališta u funkcionalnom stanju</w:t>
            </w:r>
          </w:p>
          <w:p w14:paraId="52FE4154" w14:textId="77777777" w:rsidR="00F941AC" w:rsidRPr="00F941AC" w:rsidRDefault="00F941AC" w:rsidP="00F941AC">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lang w:eastAsia="en-US"/>
              </w:rPr>
            </w:pPr>
            <w:r w:rsidRPr="00F941AC">
              <w:rPr>
                <w:rFonts w:ascii="Times New Roman" w:eastAsiaTheme="minorEastAsia" w:hAnsi="Times New Roman"/>
                <w:sz w:val="24"/>
                <w:szCs w:val="24"/>
                <w:lang w:eastAsia="en-US"/>
              </w:rPr>
              <w:t xml:space="preserve">Održavanje groblja i obavljanje pogrebnih  i ostalih komunalnih poslova </w:t>
            </w:r>
          </w:p>
          <w:p w14:paraId="7F1D246E" w14:textId="77777777" w:rsidR="00F941AC" w:rsidRPr="00F941AC" w:rsidRDefault="00F941AC" w:rsidP="00F941AC">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lang w:eastAsia="en-US"/>
              </w:rPr>
            </w:pPr>
          </w:p>
        </w:tc>
      </w:tr>
      <w:tr w:rsidR="00F941AC" w:rsidRPr="00F941AC" w14:paraId="46AF3645" w14:textId="77777777" w:rsidTr="00586B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11C9ECD" w14:textId="77777777" w:rsidR="00F941AC" w:rsidRPr="00F941AC" w:rsidRDefault="00F941AC" w:rsidP="00F941AC">
            <w:pPr>
              <w:autoSpaceDE w:val="0"/>
              <w:autoSpaceDN w:val="0"/>
              <w:adjustRightInd w:val="0"/>
              <w:jc w:val="center"/>
              <w:rPr>
                <w:rFonts w:ascii="Times New Roman" w:hAnsi="Times New Roman"/>
                <w:sz w:val="24"/>
                <w:szCs w:val="24"/>
              </w:rPr>
            </w:pPr>
            <w:r w:rsidRPr="00F941AC">
              <w:rPr>
                <w:rFonts w:ascii="Times New Roman" w:hAnsi="Times New Roman"/>
                <w:sz w:val="24"/>
                <w:szCs w:val="24"/>
              </w:rPr>
              <w:t>Pokazatelj rezultata</w:t>
            </w:r>
          </w:p>
        </w:tc>
        <w:tc>
          <w:tcPr>
            <w:tcW w:w="7371" w:type="dxa"/>
            <w:hideMark/>
          </w:tcPr>
          <w:p w14:paraId="4204D492" w14:textId="77777777" w:rsidR="00F941AC" w:rsidRPr="00F941AC" w:rsidRDefault="00F941AC" w:rsidP="00F941AC">
            <w:pPr>
              <w:numPr>
                <w:ilvl w:val="0"/>
                <w:numId w:val="6"/>
              </w:numPr>
              <w:autoSpaceDE w:val="0"/>
              <w:autoSpaceDN w:val="0"/>
              <w:adjustRightInd w:val="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 xml:space="preserve">Komunalno redarstvo izvršilo poslove provođenja Odluke o komunalnom redu </w:t>
            </w:r>
          </w:p>
          <w:p w14:paraId="4E5BC46C" w14:textId="77777777" w:rsidR="00F941AC" w:rsidRPr="00F941AC" w:rsidRDefault="00F941AC" w:rsidP="00F941AC">
            <w:pPr>
              <w:numPr>
                <w:ilvl w:val="0"/>
                <w:numId w:val="6"/>
              </w:numPr>
              <w:autoSpaceDE w:val="0"/>
              <w:autoSpaceDN w:val="0"/>
              <w:adjustRightInd w:val="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Izvršeno održavanje groblja u naseljima Općine Nova Kapela</w:t>
            </w:r>
          </w:p>
          <w:p w14:paraId="318B514E" w14:textId="77777777" w:rsidR="00F941AC" w:rsidRPr="00F941AC" w:rsidRDefault="00F941AC" w:rsidP="00F941AC">
            <w:pPr>
              <w:numPr>
                <w:ilvl w:val="0"/>
                <w:numId w:val="6"/>
              </w:numPr>
              <w:autoSpaceDE w:val="0"/>
              <w:autoSpaceDN w:val="0"/>
              <w:adjustRightInd w:val="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Izvršene usluge sahrana</w:t>
            </w:r>
          </w:p>
          <w:p w14:paraId="48BAF0A8" w14:textId="77777777" w:rsidR="00F941AC" w:rsidRPr="00F941AC" w:rsidRDefault="00F941AC" w:rsidP="00F941AC">
            <w:pPr>
              <w:numPr>
                <w:ilvl w:val="0"/>
                <w:numId w:val="6"/>
              </w:numPr>
              <w:autoSpaceDE w:val="0"/>
              <w:autoSpaceDN w:val="0"/>
              <w:adjustRightInd w:val="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941AC">
              <w:rPr>
                <w:rFonts w:ascii="Times New Roman" w:hAnsi="Times New Roman"/>
                <w:sz w:val="24"/>
                <w:szCs w:val="24"/>
              </w:rPr>
              <w:t>Održavanje zelenih površina, šetnica, dječjih igrališta u funkcionalnom stanju</w:t>
            </w:r>
          </w:p>
        </w:tc>
      </w:tr>
    </w:tbl>
    <w:p w14:paraId="453723C2" w14:textId="77777777" w:rsidR="00F941AC" w:rsidRDefault="00F941AC" w:rsidP="009A7B1C">
      <w:pPr>
        <w:spacing w:after="0" w:line="240" w:lineRule="auto"/>
        <w:rPr>
          <w:rFonts w:ascii="Times New Roman" w:hAnsi="Times New Roman"/>
          <w:sz w:val="24"/>
          <w:szCs w:val="24"/>
        </w:rPr>
      </w:pPr>
    </w:p>
    <w:p w14:paraId="6F63B140" w14:textId="77777777" w:rsidR="00F941AC" w:rsidRDefault="00F941AC" w:rsidP="009A7B1C">
      <w:pPr>
        <w:spacing w:after="0" w:line="240" w:lineRule="auto"/>
        <w:rPr>
          <w:rFonts w:ascii="Times New Roman" w:hAnsi="Times New Roman"/>
          <w:sz w:val="24"/>
          <w:szCs w:val="24"/>
        </w:rPr>
      </w:pPr>
    </w:p>
    <w:p w14:paraId="5E93D40B" w14:textId="77777777" w:rsidR="00F941AC" w:rsidRDefault="00F941AC" w:rsidP="009A7B1C">
      <w:pPr>
        <w:spacing w:after="0" w:line="240" w:lineRule="auto"/>
        <w:rPr>
          <w:rFonts w:ascii="Times New Roman" w:hAnsi="Times New Roman"/>
          <w:sz w:val="24"/>
          <w:szCs w:val="24"/>
        </w:rPr>
      </w:pPr>
    </w:p>
    <w:p w14:paraId="683A8422" w14:textId="77777777" w:rsidR="003F2599" w:rsidRPr="003F2599" w:rsidRDefault="003F2599" w:rsidP="003F2599">
      <w:pPr>
        <w:spacing w:after="0" w:line="240" w:lineRule="auto"/>
        <w:jc w:val="both"/>
        <w:rPr>
          <w:rFonts w:ascii="Times New Roman" w:hAnsi="Times New Roman"/>
          <w:b/>
          <w:sz w:val="28"/>
          <w:szCs w:val="28"/>
        </w:rPr>
      </w:pPr>
      <w:r w:rsidRPr="001D7A1A">
        <w:rPr>
          <w:rFonts w:ascii="Times New Roman" w:hAnsi="Times New Roman"/>
          <w:b/>
          <w:iCs/>
          <w:sz w:val="28"/>
          <w:szCs w:val="28"/>
        </w:rPr>
        <w:t>4</w:t>
      </w:r>
      <w:r w:rsidRPr="001D7A1A">
        <w:rPr>
          <w:rFonts w:ascii="Times New Roman" w:hAnsi="Times New Roman"/>
          <w:b/>
          <w:i/>
          <w:sz w:val="28"/>
          <w:szCs w:val="28"/>
        </w:rPr>
        <w:t xml:space="preserve">.  </w:t>
      </w:r>
      <w:r w:rsidRPr="001D7A1A">
        <w:rPr>
          <w:rFonts w:ascii="Times New Roman" w:hAnsi="Times New Roman"/>
          <w:b/>
          <w:sz w:val="28"/>
          <w:szCs w:val="28"/>
        </w:rPr>
        <w:t>POSEBNI IZVJEŠTAJI</w:t>
      </w:r>
    </w:p>
    <w:p w14:paraId="27EBF9E6" w14:textId="77777777" w:rsidR="003F2599" w:rsidRPr="003F2599" w:rsidRDefault="003F2599" w:rsidP="003F2599">
      <w:pPr>
        <w:spacing w:after="0" w:line="240" w:lineRule="auto"/>
        <w:jc w:val="both"/>
        <w:rPr>
          <w:rFonts w:ascii="Times New Roman" w:hAnsi="Times New Roman"/>
          <w:b/>
          <w:i/>
          <w:sz w:val="24"/>
          <w:szCs w:val="24"/>
        </w:rPr>
      </w:pPr>
    </w:p>
    <w:p w14:paraId="22DEB576" w14:textId="77777777" w:rsidR="003F2599" w:rsidRPr="003F2599" w:rsidRDefault="003F2599" w:rsidP="003F2599">
      <w:pPr>
        <w:spacing w:after="0" w:line="240" w:lineRule="auto"/>
        <w:jc w:val="both"/>
        <w:rPr>
          <w:rFonts w:ascii="Times New Roman" w:hAnsi="Times New Roman"/>
          <w:b/>
          <w:i/>
          <w:sz w:val="24"/>
          <w:szCs w:val="24"/>
        </w:rPr>
      </w:pPr>
    </w:p>
    <w:p w14:paraId="54E43F97" w14:textId="77777777" w:rsidR="003F2599" w:rsidRPr="003F2599" w:rsidRDefault="003F2599" w:rsidP="003F2599">
      <w:pPr>
        <w:shd w:val="clear" w:color="auto" w:fill="C6D9F1" w:themeFill="text2" w:themeFillTint="33"/>
        <w:spacing w:after="0" w:line="240" w:lineRule="auto"/>
        <w:jc w:val="both"/>
        <w:rPr>
          <w:rFonts w:ascii="Times New Roman" w:hAnsi="Times New Roman"/>
          <w:b/>
          <w:i/>
          <w:sz w:val="24"/>
          <w:szCs w:val="24"/>
        </w:rPr>
      </w:pPr>
      <w:r w:rsidRPr="003F2599">
        <w:rPr>
          <w:rFonts w:ascii="Times New Roman" w:hAnsi="Times New Roman"/>
          <w:b/>
          <w:i/>
          <w:sz w:val="24"/>
          <w:szCs w:val="24"/>
        </w:rPr>
        <w:t>4.1. IZVJEŠTAJ O ZADUŽIVANJU NA DOMAĆEM I STRANOM TRŽIŠTU NOVCA I KAPITALA</w:t>
      </w:r>
    </w:p>
    <w:p w14:paraId="536867E2" w14:textId="77777777" w:rsidR="003F2599" w:rsidRPr="003F2599" w:rsidRDefault="003F2599" w:rsidP="003F2599">
      <w:pPr>
        <w:autoSpaceDE w:val="0"/>
        <w:autoSpaceDN w:val="0"/>
        <w:adjustRightInd w:val="0"/>
        <w:spacing w:after="0" w:line="240" w:lineRule="auto"/>
        <w:jc w:val="both"/>
        <w:rPr>
          <w:rFonts w:ascii="Times New Roman" w:eastAsiaTheme="minorHAnsi" w:hAnsi="Times New Roman"/>
          <w:sz w:val="24"/>
          <w:szCs w:val="24"/>
          <w:lang w:eastAsia="en-US"/>
        </w:rPr>
      </w:pPr>
    </w:p>
    <w:p w14:paraId="676635BF" w14:textId="77777777" w:rsidR="003F2599" w:rsidRPr="003F2599" w:rsidRDefault="003F2599" w:rsidP="003F2599">
      <w:pPr>
        <w:jc w:val="both"/>
        <w:rPr>
          <w:rFonts w:ascii="Times New Roman" w:eastAsia="Calibri" w:hAnsi="Times New Roman"/>
          <w:sz w:val="24"/>
          <w:szCs w:val="24"/>
        </w:rPr>
      </w:pPr>
      <w:r w:rsidRPr="003F2599">
        <w:rPr>
          <w:rFonts w:ascii="Times New Roman" w:eastAsia="Calibri" w:hAnsi="Times New Roman"/>
          <w:sz w:val="24"/>
          <w:szCs w:val="24"/>
        </w:rPr>
        <w:t xml:space="preserve">Sukladno članku 120. Zakona o proračunu ("Narodne novine" broj 144/21 ), definirane su aktivnosti i projekti , postupak i način zaduživanja ,uz prethodnu suglasnost Ministarstva financija </w:t>
      </w:r>
    </w:p>
    <w:p w14:paraId="5728C8C3" w14:textId="77777777" w:rsidR="003F2599" w:rsidRPr="003F2599" w:rsidRDefault="003F2599" w:rsidP="003F2599">
      <w:pPr>
        <w:jc w:val="both"/>
        <w:rPr>
          <w:rFonts w:ascii="Times New Roman" w:eastAsia="Calibri" w:hAnsi="Times New Roman"/>
          <w:sz w:val="24"/>
          <w:szCs w:val="24"/>
        </w:rPr>
      </w:pPr>
      <w:r w:rsidRPr="003F2599">
        <w:rPr>
          <w:rFonts w:ascii="Times New Roman" w:eastAsia="Calibri" w:hAnsi="Times New Roman"/>
          <w:sz w:val="24"/>
          <w:szCs w:val="24"/>
        </w:rPr>
        <w:t>Općina Nova Kapela  u 2023.godini nije se dugoročno zaduživala .</w:t>
      </w:r>
    </w:p>
    <w:p w14:paraId="52AABBA7" w14:textId="77777777" w:rsidR="003F2599" w:rsidRPr="003F2599" w:rsidRDefault="003F2599" w:rsidP="003F2599">
      <w:pPr>
        <w:jc w:val="both"/>
        <w:rPr>
          <w:rFonts w:ascii="Times New Roman" w:eastAsia="Calibri" w:hAnsi="Times New Roman"/>
          <w:sz w:val="24"/>
          <w:szCs w:val="24"/>
        </w:rPr>
      </w:pPr>
      <w:r w:rsidRPr="003F2599">
        <w:rPr>
          <w:rFonts w:ascii="Times New Roman" w:eastAsia="Calibri" w:hAnsi="Times New Roman"/>
          <w:sz w:val="24"/>
          <w:szCs w:val="24"/>
        </w:rPr>
        <w:t>O</w:t>
      </w:r>
      <w:r w:rsidRPr="003F2599">
        <w:rPr>
          <w:rFonts w:ascii="Times New Roman" w:eastAsiaTheme="minorHAnsi" w:hAnsi="Times New Roman"/>
          <w:sz w:val="24"/>
          <w:szCs w:val="24"/>
          <w:lang w:eastAsia="en-US"/>
        </w:rPr>
        <w:t xml:space="preserve">dlukom Općinskog vijeća Općine Nova Kapela i Ugovorom o kratkoročnom zaduženju-dopušteno prekoračenje po transakcijskom računu za Općinu Nova Kapela </w:t>
      </w:r>
      <w:r w:rsidRPr="001D7A1A">
        <w:rPr>
          <w:rFonts w:ascii="Times New Roman" w:eastAsiaTheme="minorHAnsi" w:hAnsi="Times New Roman"/>
          <w:sz w:val="24"/>
          <w:szCs w:val="24"/>
          <w:lang w:eastAsia="en-US"/>
        </w:rPr>
        <w:t>iznosi 200.000,00 eura sa dospijećem  do 17.07.2024.godine</w:t>
      </w:r>
      <w:r w:rsidRPr="001D7A1A">
        <w:rPr>
          <w:rFonts w:ascii="Times New Roman" w:eastAsia="Calibri" w:hAnsi="Times New Roman"/>
          <w:sz w:val="24"/>
          <w:szCs w:val="24"/>
        </w:rPr>
        <w:t>.</w:t>
      </w:r>
    </w:p>
    <w:p w14:paraId="7AEDD533" w14:textId="77777777" w:rsidR="003F2599" w:rsidRDefault="003F2599" w:rsidP="003F2599">
      <w:pPr>
        <w:jc w:val="both"/>
        <w:rPr>
          <w:rFonts w:ascii="Times New Roman" w:eastAsiaTheme="minorHAnsi" w:hAnsi="Times New Roman"/>
          <w:sz w:val="24"/>
          <w:szCs w:val="24"/>
          <w:lang w:eastAsia="en-US"/>
        </w:rPr>
      </w:pPr>
      <w:r w:rsidRPr="003F2599">
        <w:rPr>
          <w:rFonts w:ascii="Times New Roman" w:eastAsiaTheme="minorHAnsi" w:hAnsi="Times New Roman"/>
          <w:sz w:val="24"/>
          <w:szCs w:val="24"/>
          <w:lang w:eastAsia="en-US"/>
        </w:rPr>
        <w:t>Na dan 31.12.2023.godine Općina Nova Kapela nije koristila prava iz ugovora o kratkoročnom zaduživanju kod poslovne banke  , na analitičkom računu 84711 evidentan je primitak sa osnova primljenih zajmova od državnog proračuna-kratkoročni za  namirenje povrata poreza u 2023.godini, i na računu obveza -26711- Obveze za zajmove od državnog proračuna-kratkoročne .</w:t>
      </w:r>
    </w:p>
    <w:p w14:paraId="1EDF262A" w14:textId="77777777" w:rsidR="00651D65" w:rsidRDefault="00651D65" w:rsidP="003F2599">
      <w:pPr>
        <w:jc w:val="both"/>
        <w:rPr>
          <w:rFonts w:ascii="Times New Roman" w:eastAsiaTheme="minorHAnsi" w:hAnsi="Times New Roman"/>
          <w:sz w:val="24"/>
          <w:szCs w:val="24"/>
          <w:lang w:eastAsia="en-US"/>
        </w:rPr>
      </w:pPr>
    </w:p>
    <w:p w14:paraId="19A432DC" w14:textId="77777777" w:rsidR="00651D65" w:rsidRPr="003F2599" w:rsidRDefault="00651D65" w:rsidP="003F2599">
      <w:pPr>
        <w:jc w:val="both"/>
        <w:rPr>
          <w:rFonts w:ascii="Times New Roman" w:eastAsia="Calibri" w:hAnsi="Times New Roman"/>
          <w:sz w:val="24"/>
          <w:szCs w:val="24"/>
        </w:rPr>
      </w:pPr>
    </w:p>
    <w:p w14:paraId="1118F613" w14:textId="77777777" w:rsidR="003F2599" w:rsidRPr="003F2599" w:rsidRDefault="003F2599" w:rsidP="003F2599">
      <w:pPr>
        <w:shd w:val="clear" w:color="auto" w:fill="C6D9F1" w:themeFill="text2" w:themeFillTint="33"/>
        <w:spacing w:after="0" w:line="240" w:lineRule="auto"/>
        <w:rPr>
          <w:rFonts w:ascii="Times New Roman" w:hAnsi="Times New Roman"/>
          <w:b/>
          <w:i/>
          <w:sz w:val="24"/>
          <w:szCs w:val="24"/>
        </w:rPr>
      </w:pPr>
    </w:p>
    <w:p w14:paraId="05A4E3CA" w14:textId="77777777" w:rsidR="003F2599" w:rsidRPr="003F2599" w:rsidRDefault="003F2599" w:rsidP="003F2599">
      <w:pPr>
        <w:shd w:val="clear" w:color="auto" w:fill="C6D9F1" w:themeFill="text2" w:themeFillTint="33"/>
        <w:spacing w:after="0" w:line="240" w:lineRule="auto"/>
        <w:rPr>
          <w:rFonts w:ascii="Times New Roman" w:hAnsi="Times New Roman"/>
          <w:b/>
          <w:i/>
          <w:sz w:val="24"/>
          <w:szCs w:val="24"/>
        </w:rPr>
      </w:pPr>
      <w:r w:rsidRPr="003F2599">
        <w:rPr>
          <w:rFonts w:ascii="Times New Roman" w:hAnsi="Times New Roman"/>
          <w:b/>
          <w:i/>
          <w:sz w:val="24"/>
          <w:szCs w:val="24"/>
        </w:rPr>
        <w:t>4.2. IZVJEŠTAJ O KORIŠTENJU PRORAČUNSKE ZALIHE</w:t>
      </w:r>
    </w:p>
    <w:p w14:paraId="21C3684B" w14:textId="77777777" w:rsidR="003F2599" w:rsidRPr="003F2599" w:rsidRDefault="003F2599" w:rsidP="003F2599">
      <w:pPr>
        <w:shd w:val="clear" w:color="auto" w:fill="C6D9F1" w:themeFill="text2" w:themeFillTint="33"/>
        <w:spacing w:after="0" w:line="240" w:lineRule="auto"/>
        <w:rPr>
          <w:rFonts w:ascii="Times New Roman" w:hAnsi="Times New Roman"/>
          <w:b/>
          <w:i/>
          <w:sz w:val="24"/>
          <w:szCs w:val="24"/>
        </w:rPr>
      </w:pPr>
    </w:p>
    <w:p w14:paraId="6084C9A7" w14:textId="77777777" w:rsidR="003F2599" w:rsidRPr="003F2599" w:rsidRDefault="003F2599" w:rsidP="003F2599">
      <w:pPr>
        <w:spacing w:after="0" w:line="240" w:lineRule="auto"/>
        <w:jc w:val="both"/>
        <w:rPr>
          <w:rFonts w:ascii="Times New Roman" w:hAnsi="Times New Roman"/>
          <w:sz w:val="24"/>
          <w:szCs w:val="24"/>
        </w:rPr>
      </w:pPr>
    </w:p>
    <w:p w14:paraId="613905A6" w14:textId="77777777" w:rsidR="003F2599" w:rsidRPr="003F2599" w:rsidRDefault="003F2599" w:rsidP="003F2599">
      <w:pPr>
        <w:jc w:val="both"/>
        <w:rPr>
          <w:rFonts w:ascii="Times New Roman" w:eastAsia="Calibri" w:hAnsi="Times New Roman"/>
          <w:sz w:val="24"/>
          <w:szCs w:val="24"/>
        </w:rPr>
      </w:pPr>
      <w:r w:rsidRPr="003F2599">
        <w:rPr>
          <w:rFonts w:ascii="Times New Roman" w:eastAsia="Calibri" w:hAnsi="Times New Roman"/>
          <w:sz w:val="24"/>
          <w:szCs w:val="24"/>
        </w:rPr>
        <w:t>Sukladno članku 65. Zakona o proračunu ("Narodne novine" broj 144/21) sredstva proračunske zalihe koriste se za nepredviđene namjene, za koje u proračunu nisu osigurana sredstva ili za namjene za koje se tijekom godine pokaže da za njih nisu utvrđena dovoljna sredstva jer ih pri planiranju proračuna nije bilo moguće predvidjeti. Sredstva proračunske zalihe mogu iznositi najviše 0,50 posto planiranih proračunskih prihoda bez primitaka, a visina sredstava proračunske zalihe utvrđuje se odlukom o izvršavanju proračuna.</w:t>
      </w:r>
    </w:p>
    <w:p w14:paraId="5326F0C1" w14:textId="2162E8D3" w:rsidR="003F2599" w:rsidRPr="003F2599" w:rsidRDefault="003F2599" w:rsidP="003F2599">
      <w:pPr>
        <w:jc w:val="both"/>
        <w:rPr>
          <w:rFonts w:ascii="Times New Roman" w:eastAsia="Calibri" w:hAnsi="Times New Roman"/>
          <w:sz w:val="24"/>
          <w:szCs w:val="24"/>
        </w:rPr>
      </w:pPr>
      <w:r w:rsidRPr="003F2599">
        <w:rPr>
          <w:rFonts w:ascii="Times New Roman" w:eastAsia="Calibri" w:hAnsi="Times New Roman"/>
          <w:sz w:val="24"/>
          <w:szCs w:val="24"/>
        </w:rPr>
        <w:t xml:space="preserve"> Tijekom izvještajnog razdoblja sredstva proračunske zalihe se nisu koristila</w:t>
      </w:r>
    </w:p>
    <w:p w14:paraId="17EF053E" w14:textId="77777777" w:rsidR="003F2599" w:rsidRPr="003F2599" w:rsidRDefault="003F2599" w:rsidP="003F2599">
      <w:pPr>
        <w:shd w:val="clear" w:color="auto" w:fill="C6D9F1" w:themeFill="text2" w:themeFillTint="33"/>
        <w:spacing w:after="0" w:line="240" w:lineRule="auto"/>
        <w:contextualSpacing/>
        <w:rPr>
          <w:rFonts w:ascii="Times New Roman" w:eastAsia="Calibri" w:hAnsi="Times New Roman"/>
          <w:sz w:val="24"/>
          <w:szCs w:val="24"/>
        </w:rPr>
      </w:pPr>
    </w:p>
    <w:p w14:paraId="47A8C8EE" w14:textId="77777777" w:rsidR="003F2599" w:rsidRPr="003F2599" w:rsidRDefault="003F2599" w:rsidP="003F2599">
      <w:pPr>
        <w:shd w:val="clear" w:color="auto" w:fill="C6D9F1" w:themeFill="text2" w:themeFillTint="33"/>
        <w:spacing w:after="0" w:line="240" w:lineRule="auto"/>
        <w:contextualSpacing/>
        <w:rPr>
          <w:rFonts w:ascii="Times New Roman" w:hAnsi="Times New Roman"/>
          <w:b/>
          <w:i/>
          <w:sz w:val="24"/>
          <w:szCs w:val="24"/>
        </w:rPr>
      </w:pPr>
      <w:r w:rsidRPr="003F2599">
        <w:rPr>
          <w:rFonts w:ascii="Times New Roman" w:hAnsi="Times New Roman"/>
          <w:b/>
          <w:i/>
          <w:sz w:val="24"/>
          <w:szCs w:val="24"/>
        </w:rPr>
        <w:t>4.3. IZVJEŠTAJ O DANIM JAMSTVIMA I IZDACIMA PO JAMSTVIMA</w:t>
      </w:r>
    </w:p>
    <w:p w14:paraId="31312F26" w14:textId="77777777" w:rsidR="003F2599" w:rsidRPr="003F2599" w:rsidRDefault="003F2599" w:rsidP="003F2599">
      <w:pPr>
        <w:spacing w:after="0" w:line="240" w:lineRule="auto"/>
        <w:jc w:val="both"/>
        <w:rPr>
          <w:rFonts w:ascii="Times New Roman" w:hAnsi="Times New Roman"/>
          <w:sz w:val="24"/>
          <w:szCs w:val="24"/>
        </w:rPr>
      </w:pPr>
    </w:p>
    <w:p w14:paraId="46EA92BB" w14:textId="77777777" w:rsidR="003F2599" w:rsidRPr="003F2599" w:rsidRDefault="003F2599" w:rsidP="003F2599">
      <w:pPr>
        <w:spacing w:after="0" w:line="240" w:lineRule="auto"/>
        <w:jc w:val="both"/>
        <w:rPr>
          <w:rFonts w:ascii="Times New Roman" w:hAnsi="Times New Roman"/>
          <w:sz w:val="24"/>
          <w:szCs w:val="24"/>
        </w:rPr>
      </w:pPr>
      <w:r w:rsidRPr="003F2599">
        <w:rPr>
          <w:rFonts w:ascii="Times New Roman" w:hAnsi="Times New Roman"/>
          <w:sz w:val="24"/>
          <w:szCs w:val="24"/>
        </w:rPr>
        <w:t>Izdavanje jamstva jedinice lokalne samouprave propisano je odredbama članka 129. Zakona o proračunu (</w:t>
      </w:r>
      <w:r w:rsidRPr="001D7A1A">
        <w:rPr>
          <w:rFonts w:ascii="Times New Roman" w:hAnsi="Times New Roman"/>
          <w:sz w:val="24"/>
          <w:szCs w:val="24"/>
        </w:rPr>
        <w:t>Narodne novine broj 144/21).</w:t>
      </w:r>
      <w:r w:rsidRPr="003F2599">
        <w:rPr>
          <w:rFonts w:ascii="Times New Roman" w:hAnsi="Times New Roman"/>
          <w:sz w:val="24"/>
          <w:szCs w:val="24"/>
        </w:rPr>
        <w:t xml:space="preserve"> </w:t>
      </w:r>
    </w:p>
    <w:p w14:paraId="300BE62D" w14:textId="77777777" w:rsidR="003F2599" w:rsidRPr="003F2599" w:rsidRDefault="003F2599" w:rsidP="003F2599">
      <w:pPr>
        <w:spacing w:after="0" w:line="240" w:lineRule="auto"/>
        <w:jc w:val="both"/>
        <w:rPr>
          <w:rFonts w:ascii="Times New Roman" w:hAnsi="Times New Roman"/>
          <w:sz w:val="24"/>
          <w:szCs w:val="24"/>
        </w:rPr>
      </w:pPr>
      <w:r w:rsidRPr="003F2599">
        <w:rPr>
          <w:rFonts w:ascii="Times New Roman" w:hAnsi="Times New Roman"/>
          <w:sz w:val="24"/>
          <w:szCs w:val="24"/>
        </w:rPr>
        <w:t>Općina Nova Kapela u 2023. godini nije izdavala jamstva i suglasnosti za zaduživanje sukladno članku 129.Zakona.</w:t>
      </w:r>
    </w:p>
    <w:p w14:paraId="538A28CF" w14:textId="77777777" w:rsidR="003F2599" w:rsidRPr="003F2599" w:rsidRDefault="003F2599" w:rsidP="003F2599">
      <w:pPr>
        <w:spacing w:after="0" w:line="240" w:lineRule="auto"/>
        <w:jc w:val="both"/>
        <w:rPr>
          <w:rFonts w:ascii="Times New Roman" w:hAnsi="Times New Roman"/>
          <w:sz w:val="24"/>
          <w:szCs w:val="24"/>
        </w:rPr>
      </w:pPr>
      <w:r w:rsidRPr="003F2599">
        <w:rPr>
          <w:rFonts w:ascii="Times New Roman" w:hAnsi="Times New Roman"/>
          <w:sz w:val="24"/>
          <w:szCs w:val="24"/>
        </w:rPr>
        <w:t>U 2023.godini izdala je slijedeće instrumente osiguranja plaćanja :</w:t>
      </w:r>
    </w:p>
    <w:p w14:paraId="764C6C94" w14:textId="77777777" w:rsidR="003F2599" w:rsidRPr="003F2599" w:rsidRDefault="003F2599" w:rsidP="003F2599">
      <w:pPr>
        <w:spacing w:after="0" w:line="240" w:lineRule="auto"/>
        <w:jc w:val="both"/>
        <w:rPr>
          <w:rFonts w:ascii="Times New Roman" w:hAnsi="Times New Roman"/>
          <w:sz w:val="24"/>
          <w:szCs w:val="24"/>
        </w:rPr>
      </w:pPr>
    </w:p>
    <w:tbl>
      <w:tblPr>
        <w:tblStyle w:val="Reetkatablice"/>
        <w:tblW w:w="9067" w:type="dxa"/>
        <w:jc w:val="center"/>
        <w:tblLayout w:type="fixed"/>
        <w:tblLook w:val="04A0" w:firstRow="1" w:lastRow="0" w:firstColumn="1" w:lastColumn="0" w:noHBand="0" w:noVBand="1"/>
      </w:tblPr>
      <w:tblGrid>
        <w:gridCol w:w="3823"/>
        <w:gridCol w:w="3402"/>
        <w:gridCol w:w="1842"/>
      </w:tblGrid>
      <w:tr w:rsidR="003F2599" w:rsidRPr="003F2599" w14:paraId="7A298AE7" w14:textId="77777777" w:rsidTr="00586B97">
        <w:trPr>
          <w:jc w:val="center"/>
        </w:trPr>
        <w:tc>
          <w:tcPr>
            <w:tcW w:w="3823" w:type="dxa"/>
          </w:tcPr>
          <w:p w14:paraId="6CEE72BB" w14:textId="77777777" w:rsidR="003F2599" w:rsidRPr="003F2599" w:rsidRDefault="003F2599" w:rsidP="003F2599">
            <w:pPr>
              <w:jc w:val="center"/>
              <w:rPr>
                <w:rFonts w:ascii="Times New Roman" w:hAnsi="Times New Roman"/>
                <w:sz w:val="24"/>
                <w:szCs w:val="24"/>
              </w:rPr>
            </w:pPr>
          </w:p>
          <w:p w14:paraId="12B471A3" w14:textId="77777777" w:rsidR="003F2599" w:rsidRPr="003F2599" w:rsidRDefault="003F2599" w:rsidP="003F2599">
            <w:pPr>
              <w:jc w:val="center"/>
              <w:rPr>
                <w:rFonts w:ascii="Times New Roman" w:hAnsi="Times New Roman"/>
                <w:sz w:val="24"/>
                <w:szCs w:val="24"/>
              </w:rPr>
            </w:pPr>
            <w:r w:rsidRPr="003F2599">
              <w:rPr>
                <w:rFonts w:ascii="Times New Roman" w:hAnsi="Times New Roman"/>
                <w:sz w:val="24"/>
                <w:szCs w:val="24"/>
              </w:rPr>
              <w:t>VJEROVNIK</w:t>
            </w:r>
          </w:p>
        </w:tc>
        <w:tc>
          <w:tcPr>
            <w:tcW w:w="3402" w:type="dxa"/>
          </w:tcPr>
          <w:p w14:paraId="2F783DE0" w14:textId="77777777" w:rsidR="003F2599" w:rsidRPr="003F2599" w:rsidRDefault="003F2599" w:rsidP="003F2599">
            <w:pPr>
              <w:jc w:val="center"/>
              <w:rPr>
                <w:rFonts w:ascii="Times New Roman" w:hAnsi="Times New Roman"/>
                <w:sz w:val="24"/>
                <w:szCs w:val="24"/>
              </w:rPr>
            </w:pPr>
            <w:r w:rsidRPr="003F2599">
              <w:rPr>
                <w:rFonts w:ascii="Times New Roman" w:hAnsi="Times New Roman"/>
                <w:sz w:val="24"/>
                <w:szCs w:val="24"/>
              </w:rPr>
              <w:t>OPIS</w:t>
            </w:r>
          </w:p>
          <w:p w14:paraId="32EA950A" w14:textId="77777777" w:rsidR="003F2599" w:rsidRPr="003F2599" w:rsidRDefault="003F2599" w:rsidP="003F2599">
            <w:pPr>
              <w:rPr>
                <w:rFonts w:ascii="Times New Roman" w:hAnsi="Times New Roman"/>
                <w:sz w:val="24"/>
                <w:szCs w:val="24"/>
              </w:rPr>
            </w:pPr>
            <w:r w:rsidRPr="003F2599">
              <w:rPr>
                <w:rFonts w:ascii="Times New Roman" w:hAnsi="Times New Roman"/>
                <w:sz w:val="24"/>
                <w:szCs w:val="24"/>
              </w:rPr>
              <w:t>bjanko zadužnice u obliku javnobilježničke potvrđene isprave</w:t>
            </w:r>
          </w:p>
        </w:tc>
        <w:tc>
          <w:tcPr>
            <w:tcW w:w="1842" w:type="dxa"/>
          </w:tcPr>
          <w:p w14:paraId="6C64723A" w14:textId="77777777" w:rsidR="003F2599" w:rsidRPr="003F2599" w:rsidRDefault="003F2599" w:rsidP="003F2599">
            <w:pPr>
              <w:jc w:val="right"/>
              <w:rPr>
                <w:rFonts w:ascii="Times New Roman" w:hAnsi="Times New Roman"/>
                <w:sz w:val="24"/>
                <w:szCs w:val="24"/>
              </w:rPr>
            </w:pPr>
          </w:p>
          <w:p w14:paraId="647F13DA" w14:textId="77777777" w:rsidR="003F2599" w:rsidRPr="003F2599" w:rsidRDefault="003F2599" w:rsidP="003F2599">
            <w:pPr>
              <w:jc w:val="center"/>
              <w:rPr>
                <w:rFonts w:ascii="Times New Roman" w:hAnsi="Times New Roman"/>
                <w:sz w:val="24"/>
                <w:szCs w:val="24"/>
              </w:rPr>
            </w:pPr>
            <w:r w:rsidRPr="003F2599">
              <w:rPr>
                <w:rFonts w:ascii="Times New Roman" w:hAnsi="Times New Roman"/>
                <w:sz w:val="24"/>
                <w:szCs w:val="24"/>
              </w:rPr>
              <w:t>IZNOS</w:t>
            </w:r>
          </w:p>
        </w:tc>
      </w:tr>
      <w:tr w:rsidR="003F2599" w:rsidRPr="003F2599" w14:paraId="6BA490DA" w14:textId="77777777" w:rsidTr="00586B97">
        <w:trPr>
          <w:jc w:val="center"/>
        </w:trPr>
        <w:tc>
          <w:tcPr>
            <w:tcW w:w="3823" w:type="dxa"/>
          </w:tcPr>
          <w:p w14:paraId="26C2B1A9" w14:textId="77777777" w:rsidR="003F2599" w:rsidRPr="003F2599" w:rsidRDefault="003F2599" w:rsidP="003F2599">
            <w:pPr>
              <w:rPr>
                <w:rFonts w:ascii="Times New Roman" w:hAnsi="Times New Roman"/>
                <w:sz w:val="24"/>
                <w:szCs w:val="24"/>
              </w:rPr>
            </w:pPr>
            <w:r w:rsidRPr="003F2599">
              <w:rPr>
                <w:rFonts w:ascii="Times New Roman" w:hAnsi="Times New Roman"/>
                <w:sz w:val="24"/>
                <w:szCs w:val="24"/>
              </w:rPr>
              <w:t>SREDIŠNJI DRŽAVNI URED ZA DEMOGRAFIJU I MLADE</w:t>
            </w:r>
          </w:p>
        </w:tc>
        <w:tc>
          <w:tcPr>
            <w:tcW w:w="3402" w:type="dxa"/>
          </w:tcPr>
          <w:p w14:paraId="1626700C" w14:textId="77777777" w:rsidR="003F2599" w:rsidRPr="003F2599" w:rsidRDefault="003F2599" w:rsidP="003F2599">
            <w:pPr>
              <w:rPr>
                <w:rFonts w:ascii="Times New Roman" w:hAnsi="Times New Roman"/>
                <w:sz w:val="24"/>
                <w:szCs w:val="24"/>
              </w:rPr>
            </w:pPr>
            <w:r w:rsidRPr="003F2599">
              <w:rPr>
                <w:rFonts w:ascii="Times New Roman" w:hAnsi="Times New Roman"/>
                <w:sz w:val="24"/>
                <w:szCs w:val="24"/>
              </w:rPr>
              <w:t>Projekt ulaganja u objekte dječjih vrtića</w:t>
            </w:r>
          </w:p>
        </w:tc>
        <w:tc>
          <w:tcPr>
            <w:tcW w:w="1842" w:type="dxa"/>
          </w:tcPr>
          <w:p w14:paraId="5BA5330E" w14:textId="77777777" w:rsidR="003F2599" w:rsidRPr="003F2599" w:rsidRDefault="003F2599" w:rsidP="003F2599">
            <w:pPr>
              <w:jc w:val="right"/>
              <w:rPr>
                <w:rFonts w:ascii="Times New Roman" w:hAnsi="Times New Roman"/>
                <w:sz w:val="24"/>
                <w:szCs w:val="24"/>
              </w:rPr>
            </w:pPr>
            <w:r w:rsidRPr="003F2599">
              <w:rPr>
                <w:rFonts w:ascii="Times New Roman" w:hAnsi="Times New Roman"/>
                <w:sz w:val="24"/>
                <w:szCs w:val="24"/>
              </w:rPr>
              <w:t xml:space="preserve">30.000,00 </w:t>
            </w:r>
          </w:p>
        </w:tc>
      </w:tr>
      <w:tr w:rsidR="003F2599" w:rsidRPr="003F2599" w14:paraId="070BA31A" w14:textId="77777777" w:rsidTr="00586B97">
        <w:trPr>
          <w:jc w:val="center"/>
        </w:trPr>
        <w:tc>
          <w:tcPr>
            <w:tcW w:w="3823" w:type="dxa"/>
          </w:tcPr>
          <w:p w14:paraId="2355E333" w14:textId="77777777" w:rsidR="003F2599" w:rsidRPr="003F2599" w:rsidRDefault="003F2599" w:rsidP="003F2599">
            <w:pPr>
              <w:rPr>
                <w:rFonts w:ascii="Times New Roman" w:hAnsi="Times New Roman"/>
                <w:sz w:val="24"/>
                <w:szCs w:val="24"/>
              </w:rPr>
            </w:pPr>
            <w:r w:rsidRPr="003F2599">
              <w:rPr>
                <w:rFonts w:ascii="Times New Roman" w:hAnsi="Times New Roman"/>
                <w:sz w:val="24"/>
                <w:szCs w:val="24"/>
              </w:rPr>
              <w:t>MINISTARSTVO REGIONALNOG RAZVOJA I FONDOVA EUROPSKE UNIJE-MRRFEU</w:t>
            </w:r>
          </w:p>
        </w:tc>
        <w:tc>
          <w:tcPr>
            <w:tcW w:w="3402" w:type="dxa"/>
          </w:tcPr>
          <w:p w14:paraId="30F9D380" w14:textId="77777777" w:rsidR="003F2599" w:rsidRPr="003F2599" w:rsidRDefault="003F2599" w:rsidP="003F2599">
            <w:pPr>
              <w:rPr>
                <w:rFonts w:ascii="Times New Roman" w:hAnsi="Times New Roman"/>
                <w:sz w:val="24"/>
                <w:szCs w:val="24"/>
              </w:rPr>
            </w:pPr>
            <w:r w:rsidRPr="003F2599">
              <w:rPr>
                <w:rFonts w:ascii="Times New Roman" w:hAnsi="Times New Roman"/>
                <w:sz w:val="24"/>
                <w:szCs w:val="24"/>
              </w:rPr>
              <w:t xml:space="preserve">Obnova pješačke staze u ulici Vladimira Nazora u Novoj Kapeli </w:t>
            </w:r>
          </w:p>
        </w:tc>
        <w:tc>
          <w:tcPr>
            <w:tcW w:w="1842" w:type="dxa"/>
          </w:tcPr>
          <w:p w14:paraId="7B33A346" w14:textId="6202B8C3" w:rsidR="003F2599" w:rsidRPr="003F2599" w:rsidRDefault="001D7A1A" w:rsidP="003F2599">
            <w:pPr>
              <w:jc w:val="right"/>
              <w:rPr>
                <w:rFonts w:ascii="Times New Roman" w:hAnsi="Times New Roman"/>
                <w:sz w:val="24"/>
                <w:szCs w:val="24"/>
              </w:rPr>
            </w:pPr>
            <w:r>
              <w:rPr>
                <w:rFonts w:ascii="Times New Roman" w:hAnsi="Times New Roman"/>
                <w:sz w:val="24"/>
                <w:szCs w:val="24"/>
              </w:rPr>
              <w:t>6</w:t>
            </w:r>
            <w:r w:rsidR="003F2599" w:rsidRPr="003F2599">
              <w:rPr>
                <w:rFonts w:ascii="Times New Roman" w:hAnsi="Times New Roman"/>
                <w:sz w:val="24"/>
                <w:szCs w:val="24"/>
              </w:rPr>
              <w:t xml:space="preserve">0.000,00 </w:t>
            </w:r>
          </w:p>
        </w:tc>
      </w:tr>
      <w:tr w:rsidR="003F2599" w:rsidRPr="003F2599" w14:paraId="165401D6" w14:textId="77777777" w:rsidTr="00586B97">
        <w:trPr>
          <w:jc w:val="center"/>
        </w:trPr>
        <w:tc>
          <w:tcPr>
            <w:tcW w:w="3823" w:type="dxa"/>
          </w:tcPr>
          <w:p w14:paraId="647CDADC" w14:textId="77777777" w:rsidR="003F2599" w:rsidRPr="003F2599" w:rsidRDefault="003F2599" w:rsidP="003F2599">
            <w:pPr>
              <w:rPr>
                <w:rFonts w:ascii="Times New Roman" w:hAnsi="Times New Roman"/>
                <w:sz w:val="24"/>
                <w:szCs w:val="24"/>
              </w:rPr>
            </w:pPr>
            <w:r w:rsidRPr="003F2599">
              <w:rPr>
                <w:rFonts w:ascii="Times New Roman" w:hAnsi="Times New Roman"/>
                <w:sz w:val="24"/>
                <w:szCs w:val="24"/>
              </w:rPr>
              <w:t>SLATINSKA BANKA D.D.</w:t>
            </w:r>
          </w:p>
          <w:p w14:paraId="24E50F87" w14:textId="77777777" w:rsidR="003F2599" w:rsidRPr="003F2599" w:rsidRDefault="003F2599" w:rsidP="003F2599">
            <w:pPr>
              <w:rPr>
                <w:rFonts w:ascii="Times New Roman" w:hAnsi="Times New Roman"/>
                <w:sz w:val="24"/>
                <w:szCs w:val="24"/>
              </w:rPr>
            </w:pPr>
            <w:r w:rsidRPr="003F2599">
              <w:rPr>
                <w:rFonts w:ascii="Times New Roman" w:hAnsi="Times New Roman"/>
                <w:sz w:val="24"/>
                <w:szCs w:val="24"/>
              </w:rPr>
              <w:t>SLATINA</w:t>
            </w:r>
          </w:p>
        </w:tc>
        <w:tc>
          <w:tcPr>
            <w:tcW w:w="3402" w:type="dxa"/>
          </w:tcPr>
          <w:p w14:paraId="02916D36" w14:textId="77777777" w:rsidR="003F2599" w:rsidRPr="003F2599" w:rsidRDefault="003F2599" w:rsidP="003F2599">
            <w:pPr>
              <w:rPr>
                <w:rFonts w:ascii="Times New Roman" w:hAnsi="Times New Roman"/>
                <w:sz w:val="24"/>
                <w:szCs w:val="24"/>
              </w:rPr>
            </w:pPr>
            <w:r w:rsidRPr="003F2599">
              <w:rPr>
                <w:rFonts w:ascii="Times New Roman" w:hAnsi="Times New Roman"/>
                <w:sz w:val="24"/>
                <w:szCs w:val="24"/>
              </w:rPr>
              <w:t xml:space="preserve">Kredit-kratkoročno zaduženje-dopušteno prekoračenje po transakcijskom računu </w:t>
            </w:r>
          </w:p>
          <w:p w14:paraId="201768D1" w14:textId="77777777" w:rsidR="003F2599" w:rsidRPr="003F2599" w:rsidRDefault="003F2599" w:rsidP="003F2599">
            <w:pPr>
              <w:rPr>
                <w:rFonts w:ascii="Times New Roman" w:hAnsi="Times New Roman"/>
                <w:sz w:val="24"/>
                <w:szCs w:val="24"/>
              </w:rPr>
            </w:pPr>
          </w:p>
        </w:tc>
        <w:tc>
          <w:tcPr>
            <w:tcW w:w="1842" w:type="dxa"/>
          </w:tcPr>
          <w:p w14:paraId="3D1CD63F" w14:textId="77777777" w:rsidR="003F2599" w:rsidRPr="003F2599" w:rsidRDefault="003F2599" w:rsidP="003F2599">
            <w:pPr>
              <w:jc w:val="right"/>
              <w:rPr>
                <w:rFonts w:ascii="Times New Roman" w:hAnsi="Times New Roman"/>
                <w:sz w:val="24"/>
                <w:szCs w:val="24"/>
              </w:rPr>
            </w:pPr>
            <w:r w:rsidRPr="003F2599">
              <w:rPr>
                <w:rFonts w:ascii="Times New Roman" w:hAnsi="Times New Roman"/>
                <w:sz w:val="24"/>
                <w:szCs w:val="24"/>
              </w:rPr>
              <w:t xml:space="preserve">200.000,00 </w:t>
            </w:r>
          </w:p>
        </w:tc>
      </w:tr>
    </w:tbl>
    <w:p w14:paraId="2683E495" w14:textId="77777777" w:rsidR="003F2599" w:rsidRPr="003F2599" w:rsidRDefault="003F2599" w:rsidP="003F2599">
      <w:pPr>
        <w:spacing w:after="0" w:line="240" w:lineRule="auto"/>
        <w:jc w:val="both"/>
        <w:rPr>
          <w:rFonts w:ascii="Times New Roman" w:hAnsi="Times New Roman"/>
          <w:sz w:val="24"/>
          <w:szCs w:val="24"/>
        </w:rPr>
      </w:pPr>
    </w:p>
    <w:p w14:paraId="2CE4DE9A" w14:textId="77777777" w:rsidR="003F2599" w:rsidRPr="003F2599" w:rsidRDefault="003F2599" w:rsidP="003F2599">
      <w:pPr>
        <w:shd w:val="clear" w:color="auto" w:fill="C6D9F1" w:themeFill="text2" w:themeFillTint="33"/>
        <w:spacing w:after="0" w:line="240" w:lineRule="auto"/>
        <w:contextualSpacing/>
        <w:rPr>
          <w:rFonts w:ascii="Times New Roman" w:hAnsi="Times New Roman"/>
          <w:b/>
          <w:i/>
          <w:sz w:val="24"/>
          <w:szCs w:val="24"/>
        </w:rPr>
      </w:pPr>
      <w:r w:rsidRPr="003F2599">
        <w:rPr>
          <w:rFonts w:ascii="Times New Roman" w:hAnsi="Times New Roman"/>
          <w:b/>
          <w:i/>
          <w:sz w:val="24"/>
          <w:szCs w:val="24"/>
        </w:rPr>
        <w:t>4.4. IZVJEŠTAJ O STANJU POTRAŽIVANJA I DOSPJELIH OBVEZA , TE O STANJU POTENCIJALNIH OBVEZA PO OSNOVI SUDSKIH SPOROVA</w:t>
      </w:r>
    </w:p>
    <w:p w14:paraId="633C95CE" w14:textId="77777777" w:rsidR="003F2599" w:rsidRPr="003F2599" w:rsidRDefault="003F2599" w:rsidP="003F2599">
      <w:pPr>
        <w:spacing w:after="0" w:line="240" w:lineRule="auto"/>
        <w:jc w:val="both"/>
        <w:rPr>
          <w:rFonts w:ascii="Times New Roman" w:hAnsi="Times New Roman"/>
          <w:sz w:val="24"/>
          <w:szCs w:val="24"/>
        </w:rPr>
      </w:pPr>
    </w:p>
    <w:p w14:paraId="264BF434" w14:textId="77777777" w:rsidR="003F2599" w:rsidRPr="003F2599" w:rsidRDefault="003F2599" w:rsidP="003F2599">
      <w:pPr>
        <w:keepNext/>
        <w:keepLines/>
        <w:spacing w:after="0"/>
        <w:jc w:val="both"/>
        <w:outlineLvl w:val="1"/>
        <w:rPr>
          <w:rFonts w:ascii="Times New Roman" w:eastAsiaTheme="majorEastAsia" w:hAnsi="Times New Roman"/>
          <w:b/>
          <w:bCs/>
          <w:i/>
          <w:iCs/>
          <w:color w:val="365F91" w:themeColor="accent1" w:themeShade="BF"/>
          <w:sz w:val="24"/>
          <w:szCs w:val="24"/>
        </w:rPr>
      </w:pPr>
      <w:r w:rsidRPr="003F2599">
        <w:rPr>
          <w:rFonts w:ascii="Times New Roman" w:eastAsiaTheme="majorEastAsia" w:hAnsi="Times New Roman"/>
          <w:b/>
          <w:bCs/>
          <w:i/>
          <w:iCs/>
          <w:color w:val="365F91"/>
          <w:sz w:val="24"/>
          <w:szCs w:val="24"/>
        </w:rPr>
        <w:t>Financijska imovina Općine na dan 31.12.2023.g.</w:t>
      </w:r>
    </w:p>
    <w:p w14:paraId="4AE425BD" w14:textId="77777777" w:rsidR="003F2599" w:rsidRPr="003F2599" w:rsidRDefault="003F2599" w:rsidP="003F2599">
      <w:pPr>
        <w:autoSpaceDE w:val="0"/>
        <w:autoSpaceDN w:val="0"/>
        <w:adjustRightInd w:val="0"/>
        <w:jc w:val="both"/>
        <w:rPr>
          <w:rFonts w:ascii="Times New Roman" w:eastAsia="Calibri" w:hAnsi="Times New Roman"/>
          <w:sz w:val="24"/>
          <w:szCs w:val="24"/>
        </w:rPr>
      </w:pPr>
      <w:r w:rsidRPr="003F2599">
        <w:rPr>
          <w:rFonts w:ascii="Times New Roman" w:eastAsia="Calibri" w:hAnsi="Times New Roman"/>
          <w:sz w:val="24"/>
          <w:szCs w:val="24"/>
        </w:rPr>
        <w:t xml:space="preserve">Stanje </w:t>
      </w:r>
      <w:r w:rsidRPr="003F2599">
        <w:rPr>
          <w:rFonts w:ascii="Times New Roman" w:eastAsia="Calibri" w:hAnsi="Times New Roman"/>
          <w:b/>
          <w:bCs/>
          <w:sz w:val="24"/>
          <w:szCs w:val="24"/>
        </w:rPr>
        <w:t>financijske imovine</w:t>
      </w:r>
      <w:r w:rsidRPr="003F2599">
        <w:rPr>
          <w:rFonts w:ascii="Times New Roman" w:eastAsia="Calibri" w:hAnsi="Times New Roman"/>
          <w:sz w:val="24"/>
          <w:szCs w:val="24"/>
        </w:rPr>
        <w:t xml:space="preserve"> na dan 31. prosinac 2023. godinu iznosi 1.833.275,16 eura . Stanje potraživanja na dan 31.prosinac 2023.godine :</w:t>
      </w:r>
    </w:p>
    <w:p w14:paraId="2D889C01" w14:textId="77777777" w:rsidR="003F2599" w:rsidRPr="003F2599" w:rsidRDefault="003F2599" w:rsidP="003F2599">
      <w:pPr>
        <w:numPr>
          <w:ilvl w:val="0"/>
          <w:numId w:val="17"/>
        </w:numPr>
        <w:tabs>
          <w:tab w:val="left" w:pos="720"/>
        </w:tabs>
        <w:autoSpaceDE w:val="0"/>
        <w:autoSpaceDN w:val="0"/>
        <w:adjustRightInd w:val="0"/>
        <w:spacing w:after="0" w:line="240" w:lineRule="auto"/>
        <w:jc w:val="both"/>
        <w:rPr>
          <w:rFonts w:ascii="Times New Roman" w:eastAsia="Calibri" w:hAnsi="Times New Roman"/>
          <w:sz w:val="24"/>
          <w:szCs w:val="24"/>
        </w:rPr>
      </w:pPr>
      <w:r w:rsidRPr="003F2599">
        <w:rPr>
          <w:rFonts w:ascii="Times New Roman" w:eastAsia="Calibri" w:hAnsi="Times New Roman"/>
          <w:sz w:val="24"/>
          <w:szCs w:val="24"/>
        </w:rPr>
        <w:t>dionice i udjeli u glavnici tuzemnih trgovačkih društava u javnom sektoru – 1.341.084,35 eura</w:t>
      </w:r>
    </w:p>
    <w:p w14:paraId="6CD58BC2" w14:textId="77777777" w:rsidR="003F2599" w:rsidRPr="001D7A1A" w:rsidRDefault="003F2599" w:rsidP="003F2599">
      <w:pPr>
        <w:numPr>
          <w:ilvl w:val="0"/>
          <w:numId w:val="17"/>
        </w:numPr>
        <w:tabs>
          <w:tab w:val="left" w:pos="720"/>
        </w:tabs>
        <w:autoSpaceDE w:val="0"/>
        <w:autoSpaceDN w:val="0"/>
        <w:adjustRightInd w:val="0"/>
        <w:spacing w:after="0" w:line="240" w:lineRule="auto"/>
        <w:jc w:val="both"/>
        <w:rPr>
          <w:rFonts w:ascii="Times New Roman" w:eastAsia="Calibri" w:hAnsi="Times New Roman"/>
          <w:sz w:val="24"/>
          <w:szCs w:val="24"/>
        </w:rPr>
      </w:pPr>
      <w:r w:rsidRPr="001D7A1A">
        <w:rPr>
          <w:rFonts w:ascii="Times New Roman" w:eastAsia="Calibri" w:hAnsi="Times New Roman"/>
          <w:sz w:val="24"/>
          <w:szCs w:val="24"/>
        </w:rPr>
        <w:t xml:space="preserve">potraživanja za prihode poslovanja – 153.277,93 eura </w:t>
      </w:r>
    </w:p>
    <w:p w14:paraId="575F708F" w14:textId="77777777" w:rsidR="003F2599" w:rsidRPr="001D7A1A" w:rsidRDefault="003F2599" w:rsidP="003F2599">
      <w:pPr>
        <w:numPr>
          <w:ilvl w:val="0"/>
          <w:numId w:val="17"/>
        </w:numPr>
        <w:tabs>
          <w:tab w:val="left" w:pos="720"/>
        </w:tabs>
        <w:autoSpaceDE w:val="0"/>
        <w:autoSpaceDN w:val="0"/>
        <w:adjustRightInd w:val="0"/>
        <w:spacing w:after="0" w:line="240" w:lineRule="auto"/>
        <w:jc w:val="both"/>
        <w:rPr>
          <w:rFonts w:ascii="Times New Roman" w:eastAsia="Calibri" w:hAnsi="Times New Roman"/>
          <w:sz w:val="24"/>
          <w:szCs w:val="24"/>
        </w:rPr>
      </w:pPr>
      <w:r w:rsidRPr="001D7A1A">
        <w:rPr>
          <w:rFonts w:ascii="Times New Roman" w:eastAsia="Calibri" w:hAnsi="Times New Roman"/>
          <w:sz w:val="24"/>
          <w:szCs w:val="24"/>
        </w:rPr>
        <w:t>ostala potraživanja – 54,28 eura</w:t>
      </w:r>
    </w:p>
    <w:p w14:paraId="036E0B20" w14:textId="77777777" w:rsidR="003F2599" w:rsidRPr="003F2599" w:rsidRDefault="003F2599" w:rsidP="003F2599">
      <w:pPr>
        <w:numPr>
          <w:ilvl w:val="0"/>
          <w:numId w:val="17"/>
        </w:numPr>
        <w:tabs>
          <w:tab w:val="left" w:pos="720"/>
        </w:tabs>
        <w:autoSpaceDE w:val="0"/>
        <w:autoSpaceDN w:val="0"/>
        <w:adjustRightInd w:val="0"/>
        <w:spacing w:after="0" w:line="240" w:lineRule="auto"/>
        <w:jc w:val="both"/>
        <w:rPr>
          <w:rFonts w:ascii="Times New Roman" w:eastAsia="Calibri" w:hAnsi="Times New Roman"/>
          <w:sz w:val="24"/>
          <w:szCs w:val="24"/>
        </w:rPr>
      </w:pPr>
      <w:r w:rsidRPr="003F2599">
        <w:rPr>
          <w:rFonts w:ascii="Times New Roman" w:eastAsia="Calibri" w:hAnsi="Times New Roman"/>
          <w:sz w:val="24"/>
          <w:szCs w:val="24"/>
        </w:rPr>
        <w:t xml:space="preserve">potraživanja od prodaje nefinancijske imovine – 8.396,62 eura </w:t>
      </w:r>
    </w:p>
    <w:p w14:paraId="2FAD70B1" w14:textId="77777777" w:rsidR="003F2599" w:rsidRPr="003F2599" w:rsidRDefault="003F2599" w:rsidP="003F2599">
      <w:pPr>
        <w:numPr>
          <w:ilvl w:val="0"/>
          <w:numId w:val="17"/>
        </w:numPr>
        <w:tabs>
          <w:tab w:val="left" w:pos="720"/>
        </w:tabs>
        <w:autoSpaceDE w:val="0"/>
        <w:autoSpaceDN w:val="0"/>
        <w:adjustRightInd w:val="0"/>
        <w:spacing w:after="0" w:line="240" w:lineRule="auto"/>
        <w:jc w:val="both"/>
        <w:rPr>
          <w:rFonts w:ascii="Times New Roman" w:eastAsia="Calibri" w:hAnsi="Times New Roman"/>
          <w:sz w:val="24"/>
          <w:szCs w:val="24"/>
        </w:rPr>
      </w:pPr>
      <w:r w:rsidRPr="003F2599">
        <w:rPr>
          <w:rFonts w:ascii="Times New Roman" w:eastAsia="Calibri" w:hAnsi="Times New Roman"/>
          <w:sz w:val="24"/>
          <w:szCs w:val="24"/>
        </w:rPr>
        <w:t>rashodi budućih razdoblja -15.183,99 eura</w:t>
      </w:r>
    </w:p>
    <w:p w14:paraId="2BC8F445" w14:textId="77777777" w:rsidR="003F2599" w:rsidRPr="003F2599" w:rsidRDefault="003F2599" w:rsidP="003F2599">
      <w:pPr>
        <w:tabs>
          <w:tab w:val="left" w:pos="720"/>
        </w:tabs>
        <w:autoSpaceDE w:val="0"/>
        <w:autoSpaceDN w:val="0"/>
        <w:adjustRightInd w:val="0"/>
        <w:spacing w:after="0" w:line="240" w:lineRule="auto"/>
        <w:ind w:left="720"/>
        <w:contextualSpacing/>
        <w:jc w:val="both"/>
        <w:rPr>
          <w:rFonts w:ascii="Times New Roman" w:hAnsi="Times New Roman"/>
          <w:b/>
          <w:bCs/>
          <w:color w:val="365F91"/>
          <w:sz w:val="24"/>
          <w:szCs w:val="24"/>
          <w:highlight w:val="green"/>
        </w:rPr>
      </w:pPr>
      <w:r w:rsidRPr="003F2599">
        <w:rPr>
          <w:rFonts w:ascii="Times New Roman" w:eastAsia="Calibri" w:hAnsi="Times New Roman"/>
          <w:sz w:val="24"/>
          <w:szCs w:val="24"/>
        </w:rPr>
        <w:t>-rashodi za plaće djelatnika Općine.</w:t>
      </w:r>
    </w:p>
    <w:p w14:paraId="574FB6DC" w14:textId="77777777" w:rsidR="003F2599" w:rsidRPr="003F2599" w:rsidRDefault="003F2599" w:rsidP="003F2599">
      <w:pPr>
        <w:tabs>
          <w:tab w:val="left" w:pos="720"/>
        </w:tabs>
        <w:autoSpaceDE w:val="0"/>
        <w:autoSpaceDN w:val="0"/>
        <w:adjustRightInd w:val="0"/>
        <w:spacing w:after="0" w:line="240" w:lineRule="auto"/>
        <w:jc w:val="both"/>
        <w:rPr>
          <w:rFonts w:ascii="Times New Roman" w:hAnsi="Times New Roman"/>
          <w:b/>
          <w:bCs/>
          <w:color w:val="365F91"/>
          <w:sz w:val="24"/>
          <w:szCs w:val="24"/>
        </w:rPr>
      </w:pPr>
    </w:p>
    <w:p w14:paraId="2826EDD1" w14:textId="77777777" w:rsidR="003F2599" w:rsidRPr="003F2599" w:rsidRDefault="003F2599" w:rsidP="003F2599">
      <w:pPr>
        <w:tabs>
          <w:tab w:val="left" w:pos="720"/>
        </w:tabs>
        <w:autoSpaceDE w:val="0"/>
        <w:autoSpaceDN w:val="0"/>
        <w:adjustRightInd w:val="0"/>
        <w:spacing w:after="0" w:line="240" w:lineRule="auto"/>
        <w:jc w:val="both"/>
        <w:rPr>
          <w:rFonts w:ascii="Times New Roman" w:hAnsi="Times New Roman"/>
          <w:b/>
          <w:bCs/>
          <w:color w:val="365F91"/>
          <w:sz w:val="24"/>
          <w:szCs w:val="24"/>
        </w:rPr>
      </w:pPr>
      <w:r w:rsidRPr="003F2599">
        <w:rPr>
          <w:rFonts w:ascii="Times New Roman" w:hAnsi="Times New Roman"/>
          <w:b/>
          <w:bCs/>
          <w:color w:val="365F91"/>
          <w:sz w:val="24"/>
          <w:szCs w:val="24"/>
        </w:rPr>
        <w:t>Stanje obveza Općine na dan 31.12.2023.g.</w:t>
      </w:r>
    </w:p>
    <w:p w14:paraId="787E20DF" w14:textId="77777777" w:rsidR="003F2599" w:rsidRPr="003F2599" w:rsidRDefault="003F2599" w:rsidP="003F2599">
      <w:pPr>
        <w:autoSpaceDE w:val="0"/>
        <w:autoSpaceDN w:val="0"/>
        <w:adjustRightInd w:val="0"/>
        <w:spacing w:after="0" w:line="240" w:lineRule="auto"/>
        <w:jc w:val="both"/>
        <w:rPr>
          <w:rFonts w:ascii="Times New Roman" w:hAnsi="Times New Roman"/>
          <w:sz w:val="24"/>
          <w:szCs w:val="24"/>
        </w:rPr>
      </w:pPr>
    </w:p>
    <w:p w14:paraId="19C002D3" w14:textId="77777777" w:rsidR="003F2599" w:rsidRPr="003F2599" w:rsidRDefault="003F2599" w:rsidP="003F2599">
      <w:pPr>
        <w:autoSpaceDE w:val="0"/>
        <w:autoSpaceDN w:val="0"/>
        <w:adjustRightInd w:val="0"/>
        <w:spacing w:after="0" w:line="240" w:lineRule="auto"/>
        <w:jc w:val="both"/>
        <w:rPr>
          <w:rFonts w:ascii="Times New Roman" w:hAnsi="Times New Roman"/>
          <w:sz w:val="24"/>
          <w:szCs w:val="24"/>
        </w:rPr>
      </w:pPr>
      <w:r w:rsidRPr="003F2599">
        <w:rPr>
          <w:rFonts w:ascii="Times New Roman" w:hAnsi="Times New Roman"/>
          <w:sz w:val="24"/>
          <w:szCs w:val="24"/>
        </w:rPr>
        <w:t xml:space="preserve">Ukupne </w:t>
      </w:r>
      <w:r w:rsidRPr="003F2599">
        <w:rPr>
          <w:rFonts w:ascii="Times New Roman" w:hAnsi="Times New Roman"/>
          <w:b/>
          <w:bCs/>
          <w:sz w:val="24"/>
          <w:szCs w:val="24"/>
        </w:rPr>
        <w:t>obveze</w:t>
      </w:r>
      <w:r w:rsidRPr="003F2599">
        <w:rPr>
          <w:rFonts w:ascii="Times New Roman" w:hAnsi="Times New Roman"/>
          <w:sz w:val="24"/>
          <w:szCs w:val="24"/>
        </w:rPr>
        <w:t xml:space="preserve"> na dan </w:t>
      </w:r>
      <w:r w:rsidRPr="003F2599">
        <w:rPr>
          <w:rFonts w:ascii="Times New Roman" w:eastAsia="Calibri" w:hAnsi="Times New Roman"/>
          <w:sz w:val="24"/>
          <w:szCs w:val="24"/>
        </w:rPr>
        <w:t xml:space="preserve">31. prosinac 2023. </w:t>
      </w:r>
      <w:r w:rsidRPr="003F2599">
        <w:rPr>
          <w:rFonts w:ascii="Times New Roman" w:hAnsi="Times New Roman"/>
          <w:sz w:val="24"/>
          <w:szCs w:val="24"/>
        </w:rPr>
        <w:t xml:space="preserve"> godine iznose 102.024,53 eura, a odnose se na:</w:t>
      </w:r>
    </w:p>
    <w:p w14:paraId="76391D35" w14:textId="77777777" w:rsidR="003F2599" w:rsidRPr="003F2599" w:rsidRDefault="003F2599" w:rsidP="003F2599">
      <w:pPr>
        <w:autoSpaceDE w:val="0"/>
        <w:autoSpaceDN w:val="0"/>
        <w:adjustRightInd w:val="0"/>
        <w:spacing w:after="0" w:line="240" w:lineRule="auto"/>
        <w:jc w:val="both"/>
        <w:rPr>
          <w:rFonts w:ascii="Times New Roman" w:hAnsi="Times New Roman"/>
          <w:sz w:val="24"/>
          <w:szCs w:val="24"/>
        </w:rPr>
      </w:pPr>
    </w:p>
    <w:p w14:paraId="0822822D" w14:textId="77777777" w:rsidR="003F2599" w:rsidRPr="003F2599" w:rsidRDefault="003F2599" w:rsidP="003F2599">
      <w:pPr>
        <w:numPr>
          <w:ilvl w:val="0"/>
          <w:numId w:val="18"/>
        </w:numPr>
        <w:tabs>
          <w:tab w:val="left" w:pos="780"/>
        </w:tabs>
        <w:autoSpaceDE w:val="0"/>
        <w:autoSpaceDN w:val="0"/>
        <w:adjustRightInd w:val="0"/>
        <w:spacing w:after="0" w:line="240" w:lineRule="auto"/>
        <w:jc w:val="both"/>
        <w:rPr>
          <w:rFonts w:ascii="Times New Roman" w:hAnsi="Times New Roman"/>
          <w:sz w:val="24"/>
          <w:szCs w:val="24"/>
        </w:rPr>
      </w:pPr>
      <w:r w:rsidRPr="003F2599">
        <w:rPr>
          <w:rFonts w:ascii="Times New Roman" w:hAnsi="Times New Roman"/>
          <w:sz w:val="24"/>
          <w:szCs w:val="24"/>
        </w:rPr>
        <w:t>obveze za zaposlene – 14.706,43 eura</w:t>
      </w:r>
    </w:p>
    <w:p w14:paraId="2EE8BF02" w14:textId="77777777" w:rsidR="003F2599" w:rsidRPr="003F2599" w:rsidRDefault="003F2599" w:rsidP="003F2599">
      <w:pPr>
        <w:numPr>
          <w:ilvl w:val="0"/>
          <w:numId w:val="18"/>
        </w:numPr>
        <w:tabs>
          <w:tab w:val="left" w:pos="780"/>
        </w:tabs>
        <w:autoSpaceDE w:val="0"/>
        <w:autoSpaceDN w:val="0"/>
        <w:adjustRightInd w:val="0"/>
        <w:spacing w:after="0" w:line="240" w:lineRule="auto"/>
        <w:jc w:val="both"/>
        <w:rPr>
          <w:rFonts w:ascii="Times New Roman" w:hAnsi="Times New Roman"/>
          <w:sz w:val="24"/>
          <w:szCs w:val="24"/>
        </w:rPr>
      </w:pPr>
      <w:r w:rsidRPr="003F2599">
        <w:rPr>
          <w:rFonts w:ascii="Times New Roman" w:hAnsi="Times New Roman"/>
          <w:sz w:val="24"/>
          <w:szCs w:val="24"/>
        </w:rPr>
        <w:t>obveze za materijalne rashode – 32.550,73 eura</w:t>
      </w:r>
    </w:p>
    <w:p w14:paraId="31F46E38" w14:textId="77777777" w:rsidR="003F2599" w:rsidRPr="003F2599" w:rsidRDefault="003F2599" w:rsidP="003F2599">
      <w:pPr>
        <w:numPr>
          <w:ilvl w:val="0"/>
          <w:numId w:val="18"/>
        </w:numPr>
        <w:tabs>
          <w:tab w:val="left" w:pos="780"/>
        </w:tabs>
        <w:autoSpaceDE w:val="0"/>
        <w:autoSpaceDN w:val="0"/>
        <w:adjustRightInd w:val="0"/>
        <w:spacing w:after="0" w:line="240" w:lineRule="auto"/>
        <w:jc w:val="both"/>
        <w:rPr>
          <w:rFonts w:ascii="Times New Roman" w:hAnsi="Times New Roman"/>
          <w:sz w:val="24"/>
          <w:szCs w:val="24"/>
        </w:rPr>
      </w:pPr>
      <w:r w:rsidRPr="003F2599">
        <w:rPr>
          <w:rFonts w:ascii="Times New Roman" w:hAnsi="Times New Roman"/>
          <w:sz w:val="24"/>
          <w:szCs w:val="24"/>
        </w:rPr>
        <w:t>ostale tekuće  obveze – 14.620,89 eura</w:t>
      </w:r>
    </w:p>
    <w:p w14:paraId="0935208E" w14:textId="77777777" w:rsidR="003F2599" w:rsidRPr="003F2599" w:rsidRDefault="003F2599" w:rsidP="003F2599">
      <w:pPr>
        <w:numPr>
          <w:ilvl w:val="0"/>
          <w:numId w:val="18"/>
        </w:numPr>
        <w:tabs>
          <w:tab w:val="left" w:pos="780"/>
        </w:tabs>
        <w:autoSpaceDE w:val="0"/>
        <w:autoSpaceDN w:val="0"/>
        <w:adjustRightInd w:val="0"/>
        <w:spacing w:after="0" w:line="240" w:lineRule="auto"/>
        <w:jc w:val="both"/>
        <w:rPr>
          <w:rFonts w:ascii="Times New Roman" w:hAnsi="Times New Roman"/>
          <w:sz w:val="24"/>
          <w:szCs w:val="24"/>
        </w:rPr>
      </w:pPr>
      <w:r w:rsidRPr="003F2599">
        <w:rPr>
          <w:rFonts w:ascii="Times New Roman" w:hAnsi="Times New Roman"/>
          <w:sz w:val="24"/>
          <w:szCs w:val="24"/>
        </w:rPr>
        <w:t>obveze za kredite i zajmove –kratkoročni-40.146,48 eura</w:t>
      </w:r>
    </w:p>
    <w:p w14:paraId="562EA2A1" w14:textId="77777777" w:rsidR="003F2599" w:rsidRPr="003F2599" w:rsidRDefault="003F2599" w:rsidP="003F2599">
      <w:pPr>
        <w:tabs>
          <w:tab w:val="left" w:pos="780"/>
        </w:tabs>
        <w:autoSpaceDE w:val="0"/>
        <w:autoSpaceDN w:val="0"/>
        <w:adjustRightInd w:val="0"/>
        <w:spacing w:after="0" w:line="240" w:lineRule="auto"/>
        <w:ind w:left="360"/>
        <w:jc w:val="both"/>
        <w:rPr>
          <w:rFonts w:ascii="Times New Roman" w:hAnsi="Times New Roman"/>
          <w:b/>
          <w:i/>
          <w:sz w:val="24"/>
          <w:szCs w:val="24"/>
        </w:rPr>
      </w:pPr>
      <w:r w:rsidRPr="003F2599">
        <w:rPr>
          <w:rFonts w:ascii="Times New Roman" w:hAnsi="Times New Roman"/>
          <w:sz w:val="24"/>
          <w:szCs w:val="24"/>
        </w:rPr>
        <w:t xml:space="preserve">      obveza za  povrat sredstava prema državnom proračunu zbog povrata poreza u     2023.godini</w:t>
      </w:r>
    </w:p>
    <w:p w14:paraId="5621D96C" w14:textId="77777777" w:rsidR="003F2599" w:rsidRPr="003F2599" w:rsidRDefault="003F2599" w:rsidP="003F2599">
      <w:pPr>
        <w:spacing w:after="0" w:line="240" w:lineRule="auto"/>
        <w:jc w:val="both"/>
        <w:rPr>
          <w:rFonts w:ascii="Times New Roman" w:hAnsi="Times New Roman"/>
          <w:b/>
          <w:i/>
          <w:sz w:val="24"/>
          <w:szCs w:val="24"/>
        </w:rPr>
      </w:pPr>
    </w:p>
    <w:p w14:paraId="6B9EE364" w14:textId="77777777" w:rsidR="003F2599" w:rsidRPr="003F2599" w:rsidRDefault="003F2599" w:rsidP="003F2599">
      <w:pPr>
        <w:rPr>
          <w:rFonts w:ascii="Times New Roman" w:hAnsi="Times New Roman"/>
          <w:color w:val="231F20"/>
          <w:sz w:val="24"/>
          <w:szCs w:val="24"/>
          <w:shd w:val="clear" w:color="auto" w:fill="FFFFFF"/>
        </w:rPr>
      </w:pPr>
      <w:r w:rsidRPr="003F2599">
        <w:rPr>
          <w:rFonts w:ascii="Times New Roman" w:hAnsi="Times New Roman"/>
          <w:color w:val="231F20"/>
          <w:sz w:val="24"/>
          <w:szCs w:val="24"/>
          <w:shd w:val="clear" w:color="auto" w:fill="FFFFFF"/>
        </w:rPr>
        <w:t>Popis sudskih sporova koji su u tijeku:</w:t>
      </w:r>
    </w:p>
    <w:p w14:paraId="49866764" w14:textId="77777777" w:rsidR="003F2599" w:rsidRPr="003F2599" w:rsidRDefault="003F2599" w:rsidP="003F2599">
      <w:pPr>
        <w:rPr>
          <w:rFonts w:ascii="Times New Roman" w:hAnsi="Times New Roman"/>
          <w:color w:val="231F20"/>
          <w:sz w:val="24"/>
          <w:szCs w:val="24"/>
          <w:shd w:val="clear" w:color="auto" w:fill="FFFFFF"/>
        </w:rPr>
      </w:pPr>
      <w:r w:rsidRPr="003F2599">
        <w:rPr>
          <w:rFonts w:ascii="Times New Roman" w:hAnsi="Times New Roman"/>
          <w:color w:val="231F20"/>
          <w:sz w:val="24"/>
          <w:szCs w:val="24"/>
          <w:shd w:val="clear" w:color="auto" w:fill="FFFFFF"/>
        </w:rPr>
        <w:t>Tužitelj: Općina Nova Kapela, Trg kralja Tomislava 9, Nova Kapela</w:t>
      </w:r>
    </w:p>
    <w:p w14:paraId="44394F1B" w14:textId="77777777" w:rsidR="003F2599" w:rsidRPr="003F2599" w:rsidRDefault="003F2599" w:rsidP="003F2599">
      <w:pPr>
        <w:rPr>
          <w:rFonts w:ascii="Times New Roman" w:hAnsi="Times New Roman"/>
          <w:color w:val="231F20"/>
          <w:sz w:val="24"/>
          <w:szCs w:val="24"/>
          <w:shd w:val="clear" w:color="auto" w:fill="FFFFFF"/>
        </w:rPr>
      </w:pPr>
      <w:r w:rsidRPr="003F2599">
        <w:rPr>
          <w:rFonts w:ascii="Times New Roman" w:hAnsi="Times New Roman"/>
          <w:color w:val="231F20"/>
          <w:sz w:val="24"/>
          <w:szCs w:val="24"/>
          <w:shd w:val="clear" w:color="auto" w:fill="FFFFFF"/>
        </w:rPr>
        <w:t>Tuženik: Hrvatski telekom d.d., Zagreb, Radnička cesta 21</w:t>
      </w:r>
    </w:p>
    <w:p w14:paraId="659C883D" w14:textId="77777777" w:rsidR="003F2599" w:rsidRPr="003F2599" w:rsidRDefault="003F2599" w:rsidP="003F2599">
      <w:pPr>
        <w:rPr>
          <w:rFonts w:ascii="Times New Roman" w:hAnsi="Times New Roman"/>
          <w:sz w:val="24"/>
          <w:szCs w:val="24"/>
        </w:rPr>
      </w:pPr>
      <w:r w:rsidRPr="003F2599">
        <w:rPr>
          <w:rFonts w:ascii="Times New Roman" w:hAnsi="Times New Roman"/>
          <w:color w:val="231F20"/>
          <w:sz w:val="24"/>
          <w:szCs w:val="24"/>
          <w:shd w:val="clear" w:color="auto" w:fill="FFFFFF"/>
        </w:rPr>
        <w:t>Radi isplate  68.303,02 eura (514.629,12 kuna).</w:t>
      </w:r>
    </w:p>
    <w:p w14:paraId="4123664D" w14:textId="77777777" w:rsidR="003F2599" w:rsidRPr="003F2599" w:rsidRDefault="003F2599" w:rsidP="003F2599">
      <w:pPr>
        <w:spacing w:after="0" w:line="240" w:lineRule="auto"/>
        <w:jc w:val="both"/>
        <w:rPr>
          <w:rFonts w:ascii="Times New Roman" w:hAnsi="Times New Roman"/>
          <w:sz w:val="24"/>
          <w:szCs w:val="24"/>
        </w:rPr>
      </w:pPr>
    </w:p>
    <w:p w14:paraId="06185F29" w14:textId="77777777" w:rsidR="003F2599" w:rsidRPr="003F2599" w:rsidRDefault="003F2599" w:rsidP="003F2599">
      <w:pPr>
        <w:spacing w:after="0" w:line="240" w:lineRule="auto"/>
        <w:jc w:val="both"/>
        <w:rPr>
          <w:rFonts w:ascii="Times New Roman" w:hAnsi="Times New Roman"/>
          <w:b/>
          <w:i/>
          <w:sz w:val="24"/>
          <w:szCs w:val="24"/>
        </w:rPr>
      </w:pPr>
    </w:p>
    <w:p w14:paraId="70074A6F" w14:textId="77777777" w:rsidR="003F2599" w:rsidRPr="003F2599" w:rsidRDefault="003F2599" w:rsidP="003F2599">
      <w:pPr>
        <w:spacing w:after="0" w:line="240" w:lineRule="auto"/>
        <w:jc w:val="center"/>
        <w:rPr>
          <w:rFonts w:ascii="Times New Roman" w:hAnsi="Times New Roman"/>
          <w:b/>
          <w:i/>
          <w:sz w:val="24"/>
          <w:szCs w:val="24"/>
        </w:rPr>
      </w:pPr>
      <w:r w:rsidRPr="003F2599">
        <w:rPr>
          <w:rFonts w:ascii="Times New Roman" w:hAnsi="Times New Roman"/>
          <w:b/>
          <w:i/>
          <w:sz w:val="24"/>
          <w:szCs w:val="24"/>
        </w:rPr>
        <w:t xml:space="preserve">                                                                                                              OPĆINSKI NAČELNIK</w:t>
      </w:r>
    </w:p>
    <w:p w14:paraId="62BF7A69" w14:textId="77777777" w:rsidR="003F2599" w:rsidRPr="003F2599" w:rsidRDefault="003F2599" w:rsidP="003F2599">
      <w:pPr>
        <w:rPr>
          <w:rFonts w:ascii="Times New Roman" w:hAnsi="Times New Roman"/>
        </w:rPr>
      </w:pPr>
    </w:p>
    <w:p w14:paraId="66C7F22C" w14:textId="1F2F0681" w:rsidR="003F2599" w:rsidRPr="003F2599" w:rsidRDefault="003F2599" w:rsidP="003F2599">
      <w:pPr>
        <w:spacing w:after="0" w:line="240" w:lineRule="auto"/>
        <w:jc w:val="center"/>
        <w:rPr>
          <w:rFonts w:ascii="Times New Roman" w:hAnsi="Times New Roman"/>
          <w:b/>
          <w:i/>
          <w:sz w:val="24"/>
          <w:szCs w:val="24"/>
        </w:rPr>
      </w:pPr>
      <w:r w:rsidRPr="003F2599">
        <w:rPr>
          <w:rFonts w:ascii="Times New Roman" w:hAnsi="Times New Roman"/>
          <w:b/>
          <w:i/>
          <w:sz w:val="24"/>
          <w:szCs w:val="24"/>
        </w:rPr>
        <w:t xml:space="preserve">                                                                                                                     Ivan </w:t>
      </w:r>
      <w:proofErr w:type="spellStart"/>
      <w:r w:rsidRPr="003F2599">
        <w:rPr>
          <w:rFonts w:ascii="Times New Roman" w:hAnsi="Times New Roman"/>
          <w:b/>
          <w:i/>
          <w:sz w:val="24"/>
          <w:szCs w:val="24"/>
        </w:rPr>
        <w:t>Šmit</w:t>
      </w:r>
      <w:proofErr w:type="spellEnd"/>
      <w:r w:rsidR="008D7056">
        <w:rPr>
          <w:rFonts w:ascii="Times New Roman" w:hAnsi="Times New Roman"/>
          <w:b/>
          <w:i/>
          <w:sz w:val="24"/>
          <w:szCs w:val="24"/>
        </w:rPr>
        <w:t xml:space="preserve"> v.r.</w:t>
      </w:r>
    </w:p>
    <w:p w14:paraId="1FA26EA2" w14:textId="77777777" w:rsidR="00F941AC" w:rsidRPr="009A7B1C" w:rsidRDefault="00F941AC" w:rsidP="009A7B1C">
      <w:pPr>
        <w:spacing w:after="0" w:line="240" w:lineRule="auto"/>
        <w:rPr>
          <w:rFonts w:ascii="Times New Roman" w:hAnsi="Times New Roman"/>
          <w:sz w:val="24"/>
          <w:szCs w:val="24"/>
        </w:rPr>
      </w:pPr>
    </w:p>
    <w:sectPr w:rsidR="00F941AC" w:rsidRPr="009A7B1C" w:rsidSect="001D7A1A">
      <w:footerReference w:type="default" r:id="rId13"/>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F5B1" w14:textId="77777777" w:rsidR="00F234F9" w:rsidRDefault="00F234F9" w:rsidP="001E265B">
      <w:pPr>
        <w:spacing w:after="0" w:line="240" w:lineRule="auto"/>
      </w:pPr>
      <w:r>
        <w:separator/>
      </w:r>
    </w:p>
  </w:endnote>
  <w:endnote w:type="continuationSeparator" w:id="0">
    <w:p w14:paraId="39862C70" w14:textId="77777777" w:rsidR="00F234F9" w:rsidRDefault="00F234F9" w:rsidP="001E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0802769"/>
      <w:docPartObj>
        <w:docPartGallery w:val="Page Numbers (Bottom of Page)"/>
        <w:docPartUnique/>
      </w:docPartObj>
    </w:sdtPr>
    <w:sdtEndPr/>
    <w:sdtContent>
      <w:p w14:paraId="33BDDA93" w14:textId="77777777" w:rsidR="001E265B" w:rsidRDefault="001E265B">
        <w:pPr>
          <w:pStyle w:val="Podnoje"/>
          <w:jc w:val="right"/>
        </w:pPr>
        <w:r>
          <w:fldChar w:fldCharType="begin"/>
        </w:r>
        <w:r>
          <w:instrText>PAGE   \* MERGEFORMAT</w:instrText>
        </w:r>
        <w:r>
          <w:fldChar w:fldCharType="separate"/>
        </w:r>
        <w:r w:rsidR="00B02A00">
          <w:rPr>
            <w:noProof/>
          </w:rPr>
          <w:t>2</w:t>
        </w:r>
        <w:r>
          <w:fldChar w:fldCharType="end"/>
        </w:r>
      </w:p>
    </w:sdtContent>
  </w:sdt>
  <w:p w14:paraId="157707B5" w14:textId="77777777" w:rsidR="001E265B" w:rsidRDefault="001E26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31954" w14:textId="77777777" w:rsidR="00F234F9" w:rsidRDefault="00F234F9" w:rsidP="001E265B">
      <w:pPr>
        <w:spacing w:after="0" w:line="240" w:lineRule="auto"/>
      </w:pPr>
      <w:r>
        <w:separator/>
      </w:r>
    </w:p>
  </w:footnote>
  <w:footnote w:type="continuationSeparator" w:id="0">
    <w:p w14:paraId="35D656DC" w14:textId="77777777" w:rsidR="00F234F9" w:rsidRDefault="00F234F9" w:rsidP="001E26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6B4D"/>
    <w:multiLevelType w:val="hybridMultilevel"/>
    <w:tmpl w:val="90AA5824"/>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16D0E32"/>
    <w:multiLevelType w:val="hybridMultilevel"/>
    <w:tmpl w:val="9EAA49A2"/>
    <w:lvl w:ilvl="0" w:tplc="5E3A3484">
      <w:start w:val="50"/>
      <w:numFmt w:val="bullet"/>
      <w:lvlText w:val="-"/>
      <w:lvlJc w:val="left"/>
      <w:pPr>
        <w:ind w:left="72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1783024"/>
    <w:multiLevelType w:val="hybridMultilevel"/>
    <w:tmpl w:val="06F8D976"/>
    <w:lvl w:ilvl="0" w:tplc="09403A6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1B5B2C"/>
    <w:multiLevelType w:val="hybridMultilevel"/>
    <w:tmpl w:val="DCAEB6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8C83D03"/>
    <w:multiLevelType w:val="hybridMultilevel"/>
    <w:tmpl w:val="ABECFA8E"/>
    <w:lvl w:ilvl="0" w:tplc="4C885148">
      <w:start w:val="2019"/>
      <w:numFmt w:val="decimal"/>
      <w:lvlText w:val="%1"/>
      <w:lvlJc w:val="left"/>
      <w:pPr>
        <w:ind w:left="960" w:hanging="60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CFD27DF"/>
    <w:multiLevelType w:val="hybridMultilevel"/>
    <w:tmpl w:val="AB0C7E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211729B"/>
    <w:multiLevelType w:val="hybridMultilevel"/>
    <w:tmpl w:val="8D9AD50C"/>
    <w:lvl w:ilvl="0" w:tplc="09403A6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B9200BA"/>
    <w:multiLevelType w:val="hybridMultilevel"/>
    <w:tmpl w:val="F7C624A6"/>
    <w:lvl w:ilvl="0" w:tplc="09403A6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F820CF0"/>
    <w:multiLevelType w:val="hybridMultilevel"/>
    <w:tmpl w:val="39DC3B42"/>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97427AE"/>
    <w:multiLevelType w:val="hybridMultilevel"/>
    <w:tmpl w:val="11F68A68"/>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D405955"/>
    <w:multiLevelType w:val="hybridMultilevel"/>
    <w:tmpl w:val="C8806286"/>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9C7819"/>
    <w:multiLevelType w:val="hybridMultilevel"/>
    <w:tmpl w:val="2F3EB9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CA87396"/>
    <w:multiLevelType w:val="multilevel"/>
    <w:tmpl w:val="290C1E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E634183"/>
    <w:multiLevelType w:val="hybridMultilevel"/>
    <w:tmpl w:val="2592BCFA"/>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6245493F"/>
    <w:multiLevelType w:val="hybridMultilevel"/>
    <w:tmpl w:val="D4DC913A"/>
    <w:lvl w:ilvl="0" w:tplc="EED4DE40">
      <w:start w:val="2014"/>
      <w:numFmt w:val="decimal"/>
      <w:lvlText w:val="%1"/>
      <w:lvlJc w:val="left"/>
      <w:pPr>
        <w:ind w:left="960" w:hanging="60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EEB7AB9"/>
    <w:multiLevelType w:val="hybridMultilevel"/>
    <w:tmpl w:val="734A6522"/>
    <w:lvl w:ilvl="0" w:tplc="1ED2A718">
      <w:start w:val="1"/>
      <w:numFmt w:val="decimal"/>
      <w:lvlText w:val="%1."/>
      <w:lvlJc w:val="left"/>
      <w:pPr>
        <w:ind w:left="360" w:hanging="360"/>
      </w:pPr>
      <w:rPr>
        <w:rFonts w:ascii="Times New Roman" w:eastAsia="Times New Roman" w:hAnsi="Times New Roman" w:cs="Times New Roman"/>
      </w:rPr>
    </w:lvl>
    <w:lvl w:ilvl="1" w:tplc="041A0003">
      <w:start w:val="1"/>
      <w:numFmt w:val="bullet"/>
      <w:lvlText w:val="o"/>
      <w:lvlJc w:val="left"/>
      <w:pPr>
        <w:ind w:left="1014" w:hanging="360"/>
      </w:pPr>
      <w:rPr>
        <w:rFonts w:ascii="Courier New" w:hAnsi="Courier New" w:cs="Courier New" w:hint="default"/>
      </w:rPr>
    </w:lvl>
    <w:lvl w:ilvl="2" w:tplc="041A0005">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6" w15:restartNumberingAfterBreak="0">
    <w:nsid w:val="70194221"/>
    <w:multiLevelType w:val="hybridMultilevel"/>
    <w:tmpl w:val="DC1A7112"/>
    <w:lvl w:ilvl="0" w:tplc="25324D82">
      <w:start w:val="50"/>
      <w:numFmt w:val="bullet"/>
      <w:lvlText w:val="-"/>
      <w:lvlJc w:val="left"/>
      <w:pPr>
        <w:ind w:left="720" w:hanging="360"/>
      </w:pPr>
      <w:rPr>
        <w:rFonts w:ascii="Cambria" w:eastAsia="Calibri" w:hAnsi="Cambria"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A8224AA"/>
    <w:multiLevelType w:val="hybridMultilevel"/>
    <w:tmpl w:val="81FAF286"/>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052533487">
    <w:abstractNumId w:val="15"/>
  </w:num>
  <w:num w:numId="2" w16cid:durableId="1424104385">
    <w:abstractNumId w:val="3"/>
  </w:num>
  <w:num w:numId="3" w16cid:durableId="1705017177">
    <w:abstractNumId w:val="12"/>
  </w:num>
  <w:num w:numId="4" w16cid:durableId="157422418">
    <w:abstractNumId w:val="17"/>
  </w:num>
  <w:num w:numId="5" w16cid:durableId="740064148">
    <w:abstractNumId w:val="9"/>
  </w:num>
  <w:num w:numId="6" w16cid:durableId="1202666256">
    <w:abstractNumId w:val="8"/>
  </w:num>
  <w:num w:numId="7" w16cid:durableId="1521161904">
    <w:abstractNumId w:val="13"/>
  </w:num>
  <w:num w:numId="8" w16cid:durableId="1822693271">
    <w:abstractNumId w:val="0"/>
  </w:num>
  <w:num w:numId="9" w16cid:durableId="1399862774">
    <w:abstractNumId w:val="1"/>
  </w:num>
  <w:num w:numId="10" w16cid:durableId="1088967988">
    <w:abstractNumId w:val="10"/>
  </w:num>
  <w:num w:numId="11" w16cid:durableId="248856156">
    <w:abstractNumId w:val="14"/>
  </w:num>
  <w:num w:numId="12" w16cid:durableId="1833065054">
    <w:abstractNumId w:val="16"/>
  </w:num>
  <w:num w:numId="13" w16cid:durableId="2091345284">
    <w:abstractNumId w:val="4"/>
  </w:num>
  <w:num w:numId="14" w16cid:durableId="1650011333">
    <w:abstractNumId w:val="6"/>
  </w:num>
  <w:num w:numId="15" w16cid:durableId="633172728">
    <w:abstractNumId w:val="2"/>
  </w:num>
  <w:num w:numId="16" w16cid:durableId="1986427113">
    <w:abstractNumId w:val="7"/>
  </w:num>
  <w:num w:numId="17" w16cid:durableId="1824347318">
    <w:abstractNumId w:val="5"/>
  </w:num>
  <w:num w:numId="18" w16cid:durableId="10267572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F0"/>
    <w:rsid w:val="000E4D7A"/>
    <w:rsid w:val="00125698"/>
    <w:rsid w:val="00165738"/>
    <w:rsid w:val="0016678E"/>
    <w:rsid w:val="001D7A1A"/>
    <w:rsid w:val="001E265B"/>
    <w:rsid w:val="00214202"/>
    <w:rsid w:val="002A4CF0"/>
    <w:rsid w:val="002A6FC8"/>
    <w:rsid w:val="003F2599"/>
    <w:rsid w:val="005B48FD"/>
    <w:rsid w:val="00651D65"/>
    <w:rsid w:val="007469DE"/>
    <w:rsid w:val="00754575"/>
    <w:rsid w:val="00754E57"/>
    <w:rsid w:val="007612E3"/>
    <w:rsid w:val="008D7056"/>
    <w:rsid w:val="00943BE3"/>
    <w:rsid w:val="009753AE"/>
    <w:rsid w:val="009A7B1C"/>
    <w:rsid w:val="009C0103"/>
    <w:rsid w:val="00A65E08"/>
    <w:rsid w:val="00B02A00"/>
    <w:rsid w:val="00CA1728"/>
    <w:rsid w:val="00F234F9"/>
    <w:rsid w:val="00F36B6E"/>
    <w:rsid w:val="00F54963"/>
    <w:rsid w:val="00F941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47677D"/>
  <w15:docId w15:val="{ADE4FB5B-3729-4D6F-9216-BA62551E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B1C"/>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A7B1C"/>
    <w:pPr>
      <w:ind w:left="720"/>
      <w:contextualSpacing/>
    </w:pPr>
  </w:style>
  <w:style w:type="paragraph" w:customStyle="1" w:styleId="TableParagraph">
    <w:name w:val="Table Paragraph"/>
    <w:basedOn w:val="Normal"/>
    <w:uiPriority w:val="1"/>
    <w:qFormat/>
    <w:rsid w:val="009A7B1C"/>
    <w:pPr>
      <w:widowControl w:val="0"/>
      <w:autoSpaceDE w:val="0"/>
      <w:autoSpaceDN w:val="0"/>
      <w:spacing w:before="17" w:after="0" w:line="240" w:lineRule="auto"/>
    </w:pPr>
    <w:rPr>
      <w:rFonts w:ascii="Tahoma" w:eastAsia="Tahoma" w:hAnsi="Tahoma" w:cs="Tahoma"/>
      <w:lang w:val="en-US" w:eastAsia="en-US"/>
    </w:rPr>
  </w:style>
  <w:style w:type="table" w:customStyle="1" w:styleId="TableNormal">
    <w:name w:val="Table Normal"/>
    <w:uiPriority w:val="2"/>
    <w:semiHidden/>
    <w:qFormat/>
    <w:rsid w:val="009A7B1C"/>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Zaglavlje">
    <w:name w:val="header"/>
    <w:basedOn w:val="Normal"/>
    <w:link w:val="ZaglavljeChar"/>
    <w:uiPriority w:val="99"/>
    <w:unhideWhenUsed/>
    <w:rsid w:val="001E265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E265B"/>
    <w:rPr>
      <w:rFonts w:ascii="Calibri" w:eastAsia="Times New Roman" w:hAnsi="Calibri" w:cs="Times New Roman"/>
      <w:lang w:eastAsia="hr-HR"/>
    </w:rPr>
  </w:style>
  <w:style w:type="paragraph" w:styleId="Podnoje">
    <w:name w:val="footer"/>
    <w:basedOn w:val="Normal"/>
    <w:link w:val="PodnojeChar"/>
    <w:uiPriority w:val="99"/>
    <w:unhideWhenUsed/>
    <w:rsid w:val="001E265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E265B"/>
    <w:rPr>
      <w:rFonts w:ascii="Calibri" w:eastAsia="Times New Roman" w:hAnsi="Calibri" w:cs="Times New Roman"/>
      <w:lang w:eastAsia="hr-HR"/>
    </w:rPr>
  </w:style>
  <w:style w:type="table" w:styleId="Svijetlareetka-Isticanje1">
    <w:name w:val="Light Grid Accent 1"/>
    <w:basedOn w:val="Obinatablica"/>
    <w:uiPriority w:val="62"/>
    <w:unhideWhenUsed/>
    <w:rsid w:val="00F941AC"/>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Reetkatablice">
    <w:name w:val="Table Grid"/>
    <w:basedOn w:val="Obinatablica"/>
    <w:uiPriority w:val="59"/>
    <w:rsid w:val="003F2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4A905-DCF9-40C8-A489-512FC892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6146</Words>
  <Characters>35033</Characters>
  <Application>Microsoft Office Word</Application>
  <DocSecurity>0</DocSecurity>
  <Lines>291</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dc:creator>
  <cp:keywords/>
  <dc:description/>
  <cp:lastModifiedBy>Tajnica</cp:lastModifiedBy>
  <cp:revision>2</cp:revision>
  <cp:lastPrinted>2024-05-21T08:23:00Z</cp:lastPrinted>
  <dcterms:created xsi:type="dcterms:W3CDTF">2024-06-06T11:19:00Z</dcterms:created>
  <dcterms:modified xsi:type="dcterms:W3CDTF">2024-06-06T11:19:00Z</dcterms:modified>
</cp:coreProperties>
</file>